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AB76" w14:textId="08BC1084" w:rsidR="005034E4" w:rsidRPr="00DD2E84" w:rsidRDefault="005034E4" w:rsidP="005034E4">
      <w:pPr>
        <w:ind w:left="-144" w:right="-144"/>
        <w:jc w:val="center"/>
        <w:rPr>
          <w:rFonts w:ascii="Cambria" w:eastAsia="Calibri" w:hAnsi="Cambria" w:cs="Cambria"/>
          <w:b/>
          <w:bCs/>
          <w:i/>
          <w:color w:val="C00000"/>
          <w:szCs w:val="24"/>
        </w:rPr>
      </w:pPr>
      <w:r w:rsidRPr="00DD2E84">
        <w:rPr>
          <w:rFonts w:ascii="Cambria" w:eastAsia="Calibri" w:hAnsi="Cambria" w:cs="Cambria"/>
          <w:b/>
          <w:bCs/>
          <w:i/>
          <w:color w:val="C00000"/>
          <w:szCs w:val="24"/>
        </w:rPr>
        <w:t>NOTE: This table replaces Table</w:t>
      </w:r>
      <w:r>
        <w:rPr>
          <w:rFonts w:ascii="Cambria" w:eastAsia="Calibri" w:hAnsi="Cambria" w:cs="Cambria"/>
          <w:b/>
          <w:bCs/>
          <w:i/>
          <w:color w:val="C00000"/>
          <w:szCs w:val="24"/>
        </w:rPr>
        <w:t>s</w:t>
      </w:r>
      <w:r w:rsidRPr="00DD2E84">
        <w:rPr>
          <w:rFonts w:ascii="Cambria" w:eastAsia="Calibri" w:hAnsi="Cambria" w:cs="Cambria"/>
          <w:b/>
          <w:bCs/>
          <w:i/>
          <w:color w:val="C00000"/>
          <w:szCs w:val="24"/>
        </w:rPr>
        <w:t xml:space="preserve"> </w:t>
      </w:r>
      <w:r>
        <w:rPr>
          <w:rFonts w:ascii="Cambria" w:eastAsia="Calibri" w:hAnsi="Cambria" w:cs="Cambria"/>
          <w:b/>
          <w:bCs/>
          <w:i/>
          <w:color w:val="C00000"/>
          <w:szCs w:val="24"/>
        </w:rPr>
        <w:t>2-2a to 2-2h</w:t>
      </w:r>
      <w:r w:rsidRPr="00DD2E84">
        <w:rPr>
          <w:rFonts w:ascii="Cambria" w:eastAsia="Calibri" w:hAnsi="Cambria" w:cs="Cambria"/>
          <w:b/>
          <w:bCs/>
          <w:i/>
          <w:color w:val="C00000"/>
          <w:szCs w:val="24"/>
        </w:rPr>
        <w:t xml:space="preserve"> on pages </w:t>
      </w:r>
      <w:r>
        <w:rPr>
          <w:rFonts w:ascii="Cambria" w:eastAsia="Calibri" w:hAnsi="Cambria" w:cs="Cambria"/>
          <w:b/>
          <w:bCs/>
          <w:i/>
          <w:color w:val="C00000"/>
          <w:szCs w:val="24"/>
        </w:rPr>
        <w:t>2-12</w:t>
      </w:r>
      <w:r w:rsidRPr="00DD2E84">
        <w:rPr>
          <w:rFonts w:ascii="Cambria" w:eastAsia="Calibri" w:hAnsi="Cambria" w:cs="Cambria"/>
          <w:b/>
          <w:bCs/>
          <w:i/>
          <w:color w:val="C00000"/>
          <w:szCs w:val="24"/>
        </w:rPr>
        <w:t xml:space="preserve"> to </w:t>
      </w:r>
      <w:r>
        <w:rPr>
          <w:rFonts w:ascii="Cambria" w:eastAsia="Calibri" w:hAnsi="Cambria" w:cs="Cambria"/>
          <w:b/>
          <w:bCs/>
          <w:i/>
          <w:color w:val="C00000"/>
          <w:szCs w:val="24"/>
        </w:rPr>
        <w:t>2-21</w:t>
      </w:r>
      <w:r w:rsidRPr="00DD2E84">
        <w:rPr>
          <w:rFonts w:ascii="Cambria" w:eastAsia="Calibri" w:hAnsi="Cambria" w:cs="Cambria"/>
          <w:b/>
          <w:bCs/>
          <w:i/>
          <w:color w:val="C00000"/>
          <w:szCs w:val="24"/>
        </w:rPr>
        <w:t xml:space="preserve"> of the 2020 version </w:t>
      </w:r>
    </w:p>
    <w:p w14:paraId="31C6B38C" w14:textId="0CB9D8A2" w:rsidR="005034E4" w:rsidRPr="005034E4" w:rsidRDefault="005034E4" w:rsidP="005034E4">
      <w:pPr>
        <w:ind w:left="-144" w:right="-144"/>
        <w:jc w:val="center"/>
        <w:rPr>
          <w:rFonts w:ascii="Cambria" w:eastAsia="Calibri" w:hAnsi="Cambria" w:cs="Cambria"/>
          <w:b/>
          <w:bCs/>
          <w:i/>
          <w:color w:val="C00000"/>
          <w:szCs w:val="24"/>
        </w:rPr>
      </w:pPr>
      <w:r w:rsidRPr="00DD2E84">
        <w:rPr>
          <w:rFonts w:ascii="Cambria" w:eastAsia="Calibri" w:hAnsi="Cambria" w:cs="Cambria"/>
          <w:b/>
          <w:bCs/>
          <w:i/>
          <w:color w:val="C00000"/>
          <w:szCs w:val="24"/>
        </w:rPr>
        <w:t>of the TAM posted on the MTGU website.</w:t>
      </w:r>
    </w:p>
    <w:p w14:paraId="4D92308A" w14:textId="77777777" w:rsidR="005034E4" w:rsidRDefault="005034E4" w:rsidP="00AD7853">
      <w:pPr>
        <w:rPr>
          <w:rFonts w:asciiTheme="majorHAnsi" w:eastAsiaTheme="majorEastAsia" w:hAnsiTheme="majorHAnsi" w:cstheme="majorBidi"/>
          <w:color w:val="FFFFFF" w:themeColor="background1"/>
          <w:szCs w:val="28"/>
        </w:rPr>
      </w:pPr>
    </w:p>
    <w:p w14:paraId="154E80E2" w14:textId="11ADF42D" w:rsidR="005034E4" w:rsidRDefault="005034E4" w:rsidP="00AD7853">
      <w:r w:rsidRPr="005034E4">
        <w:rPr>
          <w:rFonts w:asciiTheme="minorHAnsi" w:hAnsiTheme="minorHAnsi"/>
          <w:noProof/>
          <w:sz w:val="22"/>
        </w:rPr>
        <mc:AlternateContent>
          <mc:Choice Requires="wpg">
            <w:drawing>
              <wp:inline distT="0" distB="0" distL="0" distR="0" wp14:anchorId="597D1E70" wp14:editId="3258C7FC">
                <wp:extent cx="5943600" cy="694682"/>
                <wp:effectExtent l="0" t="0" r="0" b="10795"/>
                <wp:docPr id="15" name="Group 15" descr="THE LANGUAGE IN THE TABLES BELOW REFLECTS THE PURPOSE OF THE ITEMS, FOR EXAMPLE, “ACADEMIC SUCCESS TOOLS.”"/>
                <wp:cNvGraphicFramePr/>
                <a:graphic xmlns:a="http://schemas.openxmlformats.org/drawingml/2006/main">
                  <a:graphicData uri="http://schemas.microsoft.com/office/word/2010/wordprocessingGroup">
                    <wpg:wgp>
                      <wpg:cNvGrpSpPr/>
                      <wpg:grpSpPr>
                        <a:xfrm>
                          <a:off x="0" y="0"/>
                          <a:ext cx="5943600" cy="694682"/>
                          <a:chOff x="0" y="0"/>
                          <a:chExt cx="3595774" cy="997022"/>
                        </a:xfrm>
                      </wpg:grpSpPr>
                      <wps:wsp>
                        <wps:cNvPr id="16" name="Rectangle 16">
                          <a:extLst>
                            <a:ext uri="{C183D7F6-B498-43B3-948B-1728B52AA6E4}">
                              <adec:decorative xmlns:adec="http://schemas.microsoft.com/office/drawing/2017/decorative" val="1"/>
                            </a:ext>
                          </a:extLst>
                        </wps:cNvPr>
                        <wps:cNvSpPr/>
                        <wps:spPr>
                          <a:xfrm>
                            <a:off x="0" y="0"/>
                            <a:ext cx="3595774" cy="270605"/>
                          </a:xfrm>
                          <a:prstGeom prst="rect">
                            <a:avLst/>
                          </a:prstGeom>
                          <a:solidFill>
                            <a:srgbClr val="74E8F4"/>
                          </a:solidFill>
                          <a:ln w="12700" cap="flat" cmpd="sng" algn="ctr">
                            <a:noFill/>
                            <a:prstDash val="solid"/>
                            <a:miter lim="800000"/>
                          </a:ln>
                          <a:effectLst/>
                        </wps:spPr>
                        <wps:txbx>
                          <w:txbxContent>
                            <w:p w14:paraId="7FB3159F" w14:textId="77777777" w:rsidR="005034E4" w:rsidRDefault="005034E4" w:rsidP="005034E4">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a:extLst>
                            <a:ext uri="{C183D7F6-B498-43B3-948B-1728B52AA6E4}">
                              <adec:decorative xmlns:adec="http://schemas.microsoft.com/office/drawing/2017/decorative" val="1"/>
                            </a:ext>
                          </a:extLst>
                        </wps:cNvPr>
                        <wps:cNvSpPr txBox="1"/>
                        <wps:spPr>
                          <a:xfrm>
                            <a:off x="0" y="252681"/>
                            <a:ext cx="3595774" cy="744341"/>
                          </a:xfrm>
                          <a:prstGeom prst="rect">
                            <a:avLst/>
                          </a:prstGeom>
                          <a:noFill/>
                          <a:ln w="6350">
                            <a:noFill/>
                          </a:ln>
                          <a:effectLst/>
                        </wps:spPr>
                        <wps:txbx>
                          <w:txbxContent>
                            <w:p w14:paraId="14516575" w14:textId="77777777" w:rsidR="005034E4" w:rsidRPr="00CC0ACB" w:rsidRDefault="005034E4" w:rsidP="005034E4">
                              <w:pPr>
                                <w:rPr>
                                  <w:rFonts w:asciiTheme="minorHAnsi" w:hAnsiTheme="minorHAnsi" w:cstheme="minorHAnsi"/>
                                  <w:caps/>
                                  <w:sz w:val="20"/>
                                  <w:szCs w:val="20"/>
                                </w:rPr>
                              </w:pPr>
                              <w:r>
                                <w:rPr>
                                  <w:rFonts w:asciiTheme="minorHAnsi" w:hAnsiTheme="minorHAnsi" w:cstheme="minorHAnsi"/>
                                  <w:caps/>
                                  <w:sz w:val="20"/>
                                  <w:szCs w:val="20"/>
                                </w:rPr>
                                <w:t>Please note: approved Expenditures must have a purpose outlined in the request. MTGU will not approve or reimburse for items prohibited by federal or grant program guidelines.</w:t>
                              </w:r>
                              <w:r w:rsidRPr="00CC0ACB">
                                <w:rPr>
                                  <w:rFonts w:asciiTheme="minorHAnsi" w:hAnsiTheme="minorHAnsi" w:cstheme="minorHAnsi"/>
                                  <w:caps/>
                                  <w:sz w:val="20"/>
                                  <w:szCs w:val="20"/>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597D1E70" id="Group 15" o:spid="_x0000_s1026" alt="THE LANGUAGE IN THE TABLES BELOW REFLECTS THE PURPOSE OF THE ITEMS, FOR EXAMPLE, “ACADEMIC SUCCESS TOOLS.”" style="width:468pt;height:54.7pt;mso-position-horizontal-relative:char;mso-position-vertical-relative:line" coordsize="35957,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viJAMAALoIAAAOAAAAZHJzL2Uyb0RvYy54bWzMVl1P2zAUfZ+0/2D5fSRN06SNaFEHK5qE&#10;AA0mnl3H+ZAc27NdEvbrd+2kpQU0oU7a1gfXH9f3+h6fc53Ts67h6JFpU0sxx6OTECMmqMxrUc7x&#10;9/vVpylGxhKREy4Fm+MnZvDZ4uOH01ZlLJKV5DnTCJwIk7VqjitrVRYEhlasIeZEKiZgsZC6IRaG&#10;ugxyTVrw3vAgCsMkaKXOlZaUGQOzF/0iXnj/RcGovSkKwyzicwxns77Vvl27NlickqzURFU1HY5B&#10;jjhFQ2oBQXeuLoglaKPrV66ammppZGFPqGwCWRQ1ZT4HyGYUvsjmUsuN8rmUWVuqHUwA7QucjnZL&#10;rx8vtbpTtxqQaFUJWPiRy6UrdOP+4ZSo85A97SBjnUUUJiezeJyEgCyFtWQWJ9Oox5RWAPyrbbT6&#10;MmwcT2aTNI37jbNZGkZ+Y7ANGxwcplVAD/OMgPkzBO4qopgH1mSAwK1GdQ7sTTASpAGWfgPeEFFy&#10;hmDOA+PtdjCZzABi78XoINUoDZNw4pzuUiWZ0sZeMtkg15ljDeE9m8jjlbG96dbEBTWS1/mq5twP&#10;dLk+5xo9EqB4Gn+ZruLB+4EZF6iFFCG8uywCUis4sdBtFKRuRIkR4SVomFrtYwvpIkDw/ngXxFR9&#10;DO+2v+SmtqBeXjdzPA3db4jMhdvGvP6GDNwN9qC5nu3W3YDrWuZPcAFa9to0iq5qQOGKGHtLNIgR&#10;zgsFxt5AU3AJScihh1El9c+35p09MARWMWpB3JDgjw3RDCP+VQB3ZqM4dtXAD+JJGsFA76+s91fE&#10;pjmXAO4ISpmivuvsLd92Cy2bB6hDSxcVloigELuHchic277oQCWjbLn0ZlABFLFX4k5R53yL9H33&#10;QLQaqGBBaNdyy1eSvWBEb+t2CrncWFnUni4O4h5XoNmgHSfvvyGidCuie1cjPssOjVJHCxcdtOY0&#10;hGwH8y7nYf63aoomUTL1pkCpt6pHGsfj2BscL6k9tvdKScaT8FAH4PxdvO5ryTa1f07vgetv0BuY&#10;ejS1oXL0LP8fiO3fCnggfU0dHnP3Au+PvRCePzkWvwAAAP//AwBQSwMEFAAGAAgAAAAhAMb9/5/c&#10;AAAABQEAAA8AAABkcnMvZG93bnJldi54bWxMj0FLw0AQhe+C/2EZwZvdxGqxaTalFPVUhLaC9DZN&#10;pklodjZkt0n67x296GXg8R5vvpcuR9uonjpfOzYQTyJQxLkrai4NfO7fHl5A+YBcYOOYDFzJwzK7&#10;vUkxKdzAW+p3oVRSwj5BA1UIbaK1zyuy6CeuJRbv5DqLQWRX6qLDQcptox+jaKYt1iwfKmxpXVF+&#10;3l2sgfcBh9U0fu0359P6etg/f3xtYjLm/m5cLUAFGsNfGH7wBR0yYTq6CxdeNQZkSPi94s2nM5FH&#10;CUXzJ9BZqv/TZ98AAAD//wMAUEsBAi0AFAAGAAgAAAAhALaDOJL+AAAA4QEAABMAAAAAAAAAAAAA&#10;AAAAAAAAAFtDb250ZW50X1R5cGVzXS54bWxQSwECLQAUAAYACAAAACEAOP0h/9YAAACUAQAACwAA&#10;AAAAAAAAAAAAAAAvAQAAX3JlbHMvLnJlbHNQSwECLQAUAAYACAAAACEAiY974iQDAAC6CAAADgAA&#10;AAAAAAAAAAAAAAAuAgAAZHJzL2Uyb0RvYy54bWxQSwECLQAUAAYACAAAACEAxv3/n9wAAAAFAQAA&#10;DwAAAAAAAAAAAAAAAAB+BQAAZHJzL2Rvd25yZXYueG1sUEsFBgAAAAAEAAQA8wAAAIcGAAAAAA==&#10;">
                <v:rect id="Rectangle 16" o:spid="_x0000_s1027" alt="&quot;&quot;" style="position:absolute;width:35957;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miwQAAANsAAAAPAAAAZHJzL2Rvd25yZXYueG1sRE9Ni8Iw&#10;EL0L/ocwgjdN66pI1yiLsLCCCFZhr0MzNsVm0m2yWv+9EQRv83ifs1x3thZXan3lWEE6TkAQF05X&#10;XCo4Hb9HCxA+IGusHZOCO3lYr/q9JWba3fhA1zyUIoawz1CBCaHJpPSFIYt+7BriyJ1dazFE2JZS&#10;t3iL4baWkySZS4sVxwaDDW0MFZf83yqYfuzO+93sN03+tmU4mkWdXqapUsNB9/UJIlAX3uKX+0fH&#10;+XN4/hIPkKsHAAAA//8DAFBLAQItABQABgAIAAAAIQDb4fbL7gAAAIUBAAATAAAAAAAAAAAAAAAA&#10;AAAAAABbQ29udGVudF9UeXBlc10ueG1sUEsBAi0AFAAGAAgAAAAhAFr0LFu/AAAAFQEAAAsAAAAA&#10;AAAAAAAAAAAAHwEAAF9yZWxzLy5yZWxzUEsBAi0AFAAGAAgAAAAhAAyyaaLBAAAA2wAAAA8AAAAA&#10;AAAAAAAAAAAABwIAAGRycy9kb3ducmV2LnhtbFBLBQYAAAAAAwADALcAAAD1AgAAAAA=&#10;" fillcolor="#74e8f4" stroked="f" strokeweight="1pt">
                  <v:textbox>
                    <w:txbxContent>
                      <w:p w14:paraId="7FB3159F" w14:textId="77777777" w:rsidR="005034E4" w:rsidRDefault="005034E4" w:rsidP="005034E4">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17" o:spid="_x0000_s1028" type="#_x0000_t202" alt="&quot;&quot;" style="position:absolute;top:2526;width:35957;height: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kAiwAAAANsAAAAPAAAAZHJzL2Rvd25yZXYueG1sRE/bisIw&#10;EH0X9h/CLPim6a54oRplEQRBEbdd9HVoxrZsM6lN1Pr3RhB8m8O5zmzRmkpcqXGlZQVf/QgEcWZ1&#10;ybmCv3TVm4BwHlljZZkU3MnBYv7RmWGs7Y1/6Zr4XIQQdjEqKLyvYyldVpBB17c1ceBOtjHoA2xy&#10;qRu8hXBTye8oGkmDJYeGAmtaFpT9JxejYL8Zp1V58EseYLI7bt351A5Rqe5n+zMF4an1b/HLvdZh&#10;/hiev4QD5PwBAAD//wMAUEsBAi0AFAAGAAgAAAAhANvh9svuAAAAhQEAABMAAAAAAAAAAAAAAAAA&#10;AAAAAFtDb250ZW50X1R5cGVzXS54bWxQSwECLQAUAAYACAAAACEAWvQsW78AAAAVAQAACwAAAAAA&#10;AAAAAAAAAAAfAQAAX3JlbHMvLnJlbHNQSwECLQAUAAYACAAAACEAzPZAIsAAAADbAAAADwAAAAAA&#10;AAAAAAAAAAAHAgAAZHJzL2Rvd25yZXYueG1sUEsFBgAAAAADAAMAtwAAAPQCAAAAAA==&#10;" filled="f" stroked="f" strokeweight=".5pt">
                  <v:textbox inset=",7.2pt,,0">
                    <w:txbxContent>
                      <w:p w14:paraId="14516575" w14:textId="77777777" w:rsidR="005034E4" w:rsidRPr="00CC0ACB" w:rsidRDefault="005034E4" w:rsidP="005034E4">
                        <w:pPr>
                          <w:rPr>
                            <w:rFonts w:asciiTheme="minorHAnsi" w:hAnsiTheme="minorHAnsi" w:cstheme="minorHAnsi"/>
                            <w:caps/>
                            <w:sz w:val="20"/>
                            <w:szCs w:val="20"/>
                          </w:rPr>
                        </w:pPr>
                        <w:r>
                          <w:rPr>
                            <w:rFonts w:asciiTheme="minorHAnsi" w:hAnsiTheme="minorHAnsi" w:cstheme="minorHAnsi"/>
                            <w:caps/>
                            <w:sz w:val="20"/>
                            <w:szCs w:val="20"/>
                          </w:rPr>
                          <w:t>Please note: approved Expenditures must have a purpose outlined in the request. MTGU will not approve or reimburse for items prohibited by federal or grant program guidelines.</w:t>
                        </w:r>
                        <w:r w:rsidRPr="00CC0ACB">
                          <w:rPr>
                            <w:rFonts w:asciiTheme="minorHAnsi" w:hAnsiTheme="minorHAnsi" w:cstheme="minorHAnsi"/>
                            <w:caps/>
                            <w:sz w:val="20"/>
                            <w:szCs w:val="20"/>
                          </w:rPr>
                          <w:t xml:space="preserve"> </w:t>
                        </w:r>
                      </w:p>
                    </w:txbxContent>
                  </v:textbox>
                </v:shape>
                <w10:anchorlock/>
              </v:group>
            </w:pict>
          </mc:Fallback>
        </mc:AlternateContent>
      </w:r>
    </w:p>
    <w:p w14:paraId="7D3D0D82" w14:textId="77777777" w:rsidR="00AD7853" w:rsidRDefault="00AD7853" w:rsidP="00AD7853"/>
    <w:tbl>
      <w:tblPr>
        <w:tblW w:w="5337" w:type="pct"/>
        <w:tblInd w:w="-450" w:type="dxa"/>
        <w:tblLayout w:type="fixed"/>
        <w:tblCellMar>
          <w:top w:w="14" w:type="dxa"/>
          <w:left w:w="58" w:type="dxa"/>
          <w:bottom w:w="14" w:type="dxa"/>
          <w:right w:w="58" w:type="dxa"/>
        </w:tblCellMar>
        <w:tblLook w:val="01C0" w:firstRow="0" w:lastRow="1" w:firstColumn="1" w:lastColumn="1" w:noHBand="0" w:noVBand="0"/>
      </w:tblPr>
      <w:tblGrid>
        <w:gridCol w:w="1531"/>
        <w:gridCol w:w="2881"/>
        <w:gridCol w:w="3601"/>
        <w:gridCol w:w="1978"/>
      </w:tblGrid>
      <w:tr w:rsidR="00AD7853" w:rsidRPr="00BF6639" w14:paraId="6005308A" w14:textId="77777777" w:rsidTr="0051193A">
        <w:trPr>
          <w:trHeight w:val="20"/>
        </w:trPr>
        <w:tc>
          <w:tcPr>
            <w:tcW w:w="5000" w:type="pct"/>
            <w:gridSpan w:val="4"/>
            <w:tcBorders>
              <w:bottom w:val="single" w:sz="4" w:space="0" w:color="000000"/>
            </w:tcBorders>
            <w:shd w:val="clear" w:color="auto" w:fill="auto"/>
          </w:tcPr>
          <w:p w14:paraId="2A3C2286" w14:textId="77777777" w:rsidR="00AD7853" w:rsidRPr="00663774" w:rsidRDefault="00AD7853" w:rsidP="009B77DD">
            <w:pPr>
              <w:pStyle w:val="Heading3"/>
              <w:spacing w:after="0"/>
              <w:rPr>
                <w:rFonts w:eastAsia="Times New Roman" w:cs="Times New Roman"/>
                <w:bCs/>
                <w:sz w:val="20"/>
                <w:szCs w:val="20"/>
              </w:rPr>
            </w:pPr>
            <w:bookmarkStart w:id="0" w:name="_Toc50623536"/>
            <w:bookmarkStart w:id="1" w:name="_Toc106093302"/>
            <w:r w:rsidRPr="00663774">
              <w:rPr>
                <w:sz w:val="20"/>
                <w:szCs w:val="20"/>
              </w:rPr>
              <w:t>Table 2-2a. MTGU Guidelines for Specific Costs – Chaperoning/Professional Development</w:t>
            </w:r>
            <w:bookmarkEnd w:id="0"/>
            <w:bookmarkEnd w:id="1"/>
          </w:p>
        </w:tc>
      </w:tr>
      <w:tr w:rsidR="00AD7853" w:rsidRPr="00BF6639" w14:paraId="392A4D50" w14:textId="77777777" w:rsidTr="0051193A">
        <w:trPr>
          <w:cantSplit/>
          <w:trHeight w:val="20"/>
          <w:tblHeader/>
        </w:trPr>
        <w:tc>
          <w:tcPr>
            <w:tcW w:w="5000" w:type="pct"/>
            <w:gridSpan w:val="4"/>
            <w:tcBorders>
              <w:top w:val="single" w:sz="4" w:space="0" w:color="000000"/>
            </w:tcBorders>
            <w:shd w:val="clear" w:color="auto" w:fill="74E8F4"/>
          </w:tcPr>
          <w:p w14:paraId="4224115F" w14:textId="77777777" w:rsidR="00AD7853" w:rsidRPr="006B7810" w:rsidRDefault="00AD7853" w:rsidP="005B7EF0">
            <w:pPr>
              <w:tabs>
                <w:tab w:val="left" w:pos="920"/>
              </w:tabs>
              <w:ind w:left="144" w:right="144"/>
              <w:jc w:val="center"/>
              <w:rPr>
                <w:rFonts w:asciiTheme="minorHAnsi" w:eastAsia="Times New Roman" w:hAnsiTheme="minorHAnsi" w:cstheme="minorHAnsi"/>
                <w:sz w:val="28"/>
                <w:szCs w:val="28"/>
              </w:rPr>
            </w:pPr>
            <w:r w:rsidRPr="006B7810">
              <w:rPr>
                <w:rFonts w:asciiTheme="minorHAnsi" w:eastAsia="Times New Roman" w:hAnsiTheme="minorHAnsi" w:cstheme="minorHAnsi"/>
                <w:b/>
                <w:bCs/>
                <w:sz w:val="28"/>
                <w:szCs w:val="28"/>
              </w:rPr>
              <w:t>Chaperoning/Professional Development</w:t>
            </w:r>
          </w:p>
          <w:p w14:paraId="7CBB5149" w14:textId="1D5026CA" w:rsidR="00AD7853" w:rsidRPr="00AD7853" w:rsidRDefault="00AD7853" w:rsidP="005B7EF0">
            <w:pPr>
              <w:pStyle w:val="ListParagraph"/>
              <w:tabs>
                <w:tab w:val="left" w:pos="920"/>
              </w:tabs>
              <w:spacing w:after="120"/>
              <w:ind w:left="144" w:right="144"/>
              <w:rPr>
                <w:rFonts w:asciiTheme="minorHAnsi" w:eastAsia="Times New Roman" w:hAnsiTheme="minorHAnsi" w:cstheme="minorHAnsi"/>
                <w:iCs/>
                <w:sz w:val="22"/>
              </w:rPr>
            </w:pPr>
            <w:r w:rsidRPr="006B7810">
              <w:rPr>
                <w:rFonts w:asciiTheme="minorHAnsi" w:eastAsia="Times New Roman" w:hAnsiTheme="minorHAnsi" w:cstheme="minorHAnsi"/>
                <w:i/>
                <w:sz w:val="22"/>
              </w:rPr>
              <w:t>These guidelines primarily apply to staff working outside of the academic year (i.e., during the summer period).</w:t>
            </w:r>
            <w:r>
              <w:rPr>
                <w:rFonts w:asciiTheme="minorHAnsi" w:eastAsia="Times New Roman" w:hAnsiTheme="minorHAnsi" w:cstheme="minorHAnsi"/>
                <w:i/>
                <w:sz w:val="22"/>
              </w:rPr>
              <w:t xml:space="preserve"> </w:t>
            </w:r>
            <w:r>
              <w:rPr>
                <w:rFonts w:asciiTheme="minorHAnsi" w:eastAsia="Times New Roman" w:hAnsiTheme="minorHAnsi" w:cstheme="minorHAnsi"/>
                <w:iCs/>
                <w:sz w:val="22"/>
              </w:rPr>
              <w:t xml:space="preserve">These items will fall under personnel expenses. </w:t>
            </w:r>
          </w:p>
        </w:tc>
      </w:tr>
      <w:tr w:rsidR="007E4457" w:rsidRPr="00BF6639" w14:paraId="7F791D7B" w14:textId="77777777" w:rsidTr="0051193A">
        <w:trPr>
          <w:trHeight w:val="20"/>
          <w:tblHeader/>
        </w:trPr>
        <w:tc>
          <w:tcPr>
            <w:tcW w:w="766" w:type="pct"/>
            <w:tcBorders>
              <w:top w:val="single" w:sz="4" w:space="0" w:color="000000"/>
              <w:bottom w:val="single" w:sz="4" w:space="0" w:color="000000"/>
              <w:right w:val="single" w:sz="4" w:space="0" w:color="000000"/>
            </w:tcBorders>
            <w:shd w:val="clear" w:color="auto" w:fill="74E8F4"/>
            <w:vAlign w:val="center"/>
          </w:tcPr>
          <w:p w14:paraId="26E4D034" w14:textId="10D47073" w:rsidR="00AD7853" w:rsidRPr="006B7810" w:rsidRDefault="00AD7853" w:rsidP="00AD7853">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rPr>
              <w:t>Item</w:t>
            </w:r>
          </w:p>
        </w:tc>
        <w:tc>
          <w:tcPr>
            <w:tcW w:w="1442" w:type="pct"/>
            <w:tcBorders>
              <w:top w:val="single" w:sz="4" w:space="0" w:color="000000"/>
              <w:left w:val="single" w:sz="4" w:space="0" w:color="000000"/>
              <w:bottom w:val="single" w:sz="4" w:space="0" w:color="000000"/>
              <w:right w:val="single" w:sz="4" w:space="0" w:color="000000"/>
            </w:tcBorders>
            <w:shd w:val="clear" w:color="auto" w:fill="74E8F4"/>
            <w:vAlign w:val="center"/>
          </w:tcPr>
          <w:p w14:paraId="266BFBCF" w14:textId="03B5C03F" w:rsidR="00AD7853" w:rsidRPr="006B7810" w:rsidRDefault="00AD7853" w:rsidP="00AD7853">
            <w:pPr>
              <w:tabs>
                <w:tab w:val="left" w:pos="920"/>
              </w:tabs>
              <w:ind w:right="144"/>
              <w:jc w:val="center"/>
              <w:rPr>
                <w:rFonts w:asciiTheme="minorHAnsi" w:eastAsia="Times New Roman" w:hAnsiTheme="minorHAnsi" w:cstheme="minorHAnsi"/>
                <w:sz w:val="22"/>
              </w:rPr>
            </w:pPr>
            <w:r>
              <w:rPr>
                <w:rFonts w:asciiTheme="minorHAnsi" w:eastAsia="Times New Roman" w:hAnsiTheme="minorHAnsi" w:cstheme="minorHAnsi"/>
              </w:rPr>
              <w:t>Purpose</w:t>
            </w:r>
          </w:p>
        </w:tc>
        <w:tc>
          <w:tcPr>
            <w:tcW w:w="1802" w:type="pct"/>
            <w:tcBorders>
              <w:top w:val="single" w:sz="4" w:space="0" w:color="000000"/>
              <w:left w:val="single" w:sz="4" w:space="0" w:color="000000"/>
              <w:bottom w:val="single" w:sz="4" w:space="0" w:color="000000"/>
              <w:right w:val="single" w:sz="4" w:space="0" w:color="000000"/>
            </w:tcBorders>
            <w:shd w:val="clear" w:color="auto" w:fill="74E8F4"/>
            <w:vAlign w:val="center"/>
          </w:tcPr>
          <w:p w14:paraId="16501A2C" w14:textId="4A4C9153" w:rsidR="00AD7853" w:rsidRDefault="00360425" w:rsidP="00AD7853">
            <w:pPr>
              <w:widowControl w:val="0"/>
              <w:spacing w:line="267" w:lineRule="exact"/>
              <w:ind w:right="144"/>
              <w:jc w:val="center"/>
              <w:rPr>
                <w:rFonts w:asciiTheme="minorHAnsi" w:eastAsia="Times New Roman" w:hAnsiTheme="minorHAnsi" w:cstheme="minorHAnsi"/>
                <w:spacing w:val="1"/>
              </w:rPr>
            </w:pPr>
            <w:r>
              <w:rPr>
                <w:rFonts w:asciiTheme="minorHAnsi" w:eastAsia="Times New Roman" w:hAnsiTheme="minorHAnsi" w:cstheme="minorHAnsi"/>
                <w:spacing w:val="1"/>
              </w:rPr>
              <w:t xml:space="preserve">Reimbursable </w:t>
            </w:r>
            <w:r w:rsidR="00AD7853">
              <w:rPr>
                <w:rFonts w:asciiTheme="minorHAnsi" w:eastAsia="Times New Roman" w:hAnsiTheme="minorHAnsi" w:cstheme="minorHAnsi"/>
                <w:spacing w:val="1"/>
              </w:rPr>
              <w:t xml:space="preserve"> </w:t>
            </w:r>
          </w:p>
          <w:p w14:paraId="17A803ED" w14:textId="41343A03" w:rsidR="00AD7853" w:rsidRPr="006B7810" w:rsidRDefault="00AD7853" w:rsidP="00AD7853">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i/>
                <w:sz w:val="18"/>
                <w:szCs w:val="18"/>
              </w:rPr>
              <w:t xml:space="preserve">Amounts do not </w:t>
            </w:r>
            <w:r w:rsidR="007E4457">
              <w:rPr>
                <w:rFonts w:asciiTheme="minorHAnsi" w:eastAsia="Times New Roman" w:hAnsiTheme="minorHAnsi" w:cstheme="minorHAnsi"/>
                <w:i/>
                <w:sz w:val="18"/>
                <w:szCs w:val="18"/>
              </w:rPr>
              <w:t>include</w:t>
            </w:r>
            <w:r w:rsidRPr="006B7810">
              <w:rPr>
                <w:rFonts w:asciiTheme="minorHAnsi" w:eastAsia="Times New Roman" w:hAnsiTheme="minorHAnsi" w:cstheme="minorHAnsi"/>
                <w:i/>
                <w:sz w:val="18"/>
                <w:szCs w:val="18"/>
              </w:rPr>
              <w:t xml:space="preserve"> shipping and handling fees</w:t>
            </w:r>
          </w:p>
        </w:tc>
        <w:tc>
          <w:tcPr>
            <w:tcW w:w="990" w:type="pct"/>
            <w:tcBorders>
              <w:top w:val="single" w:sz="4" w:space="0" w:color="000000"/>
              <w:left w:val="single" w:sz="4" w:space="0" w:color="000000"/>
              <w:bottom w:val="single" w:sz="4" w:space="0" w:color="000000"/>
            </w:tcBorders>
            <w:shd w:val="clear" w:color="auto" w:fill="74E8F4"/>
            <w:vAlign w:val="center"/>
          </w:tcPr>
          <w:p w14:paraId="6544165F" w14:textId="3F4A452E" w:rsidR="00AD7853" w:rsidRPr="006B7810" w:rsidRDefault="00AD7853" w:rsidP="00AD7853">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 xml:space="preserve"> Not </w:t>
            </w:r>
            <w:r w:rsidR="00CC0ACB">
              <w:rPr>
                <w:rFonts w:asciiTheme="minorHAnsi" w:eastAsia="Times New Roman" w:hAnsiTheme="minorHAnsi" w:cstheme="minorHAnsi"/>
              </w:rPr>
              <w:t>Reimburs</w:t>
            </w:r>
            <w:r>
              <w:rPr>
                <w:rFonts w:asciiTheme="minorHAnsi" w:eastAsia="Times New Roman" w:hAnsiTheme="minorHAnsi" w:cstheme="minorHAnsi"/>
              </w:rPr>
              <w:t>able</w:t>
            </w:r>
          </w:p>
          <w:p w14:paraId="23AB58C4" w14:textId="5E365412" w:rsidR="00AD7853" w:rsidRPr="006B7810" w:rsidRDefault="00AD7853" w:rsidP="00AD7853">
            <w:pPr>
              <w:tabs>
                <w:tab w:val="left" w:pos="920"/>
              </w:tabs>
              <w:ind w:right="144"/>
              <w:jc w:val="center"/>
              <w:rPr>
                <w:rFonts w:asciiTheme="minorHAnsi" w:eastAsia="Times New Roman" w:hAnsiTheme="minorHAnsi" w:cstheme="minorHAnsi"/>
                <w:sz w:val="22"/>
              </w:rPr>
            </w:pPr>
          </w:p>
        </w:tc>
      </w:tr>
      <w:tr w:rsidR="007E4457" w:rsidRPr="00BF6639" w14:paraId="341689D0" w14:textId="77777777" w:rsidTr="0051193A">
        <w:trPr>
          <w:cantSplit/>
          <w:trHeight w:val="20"/>
        </w:trPr>
        <w:tc>
          <w:tcPr>
            <w:tcW w:w="766" w:type="pct"/>
            <w:tcBorders>
              <w:top w:val="single" w:sz="4" w:space="0" w:color="000000"/>
              <w:bottom w:val="single" w:sz="4" w:space="0" w:color="000000"/>
              <w:right w:val="single" w:sz="4" w:space="0" w:color="000000"/>
            </w:tcBorders>
          </w:tcPr>
          <w:p w14:paraId="646D066C" w14:textId="77777777" w:rsidR="00AD7853" w:rsidRPr="006B7810" w:rsidRDefault="00AD7853" w:rsidP="005B7EF0">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Chaperone Pay or Stipend</w:t>
            </w:r>
          </w:p>
        </w:tc>
        <w:tc>
          <w:tcPr>
            <w:tcW w:w="1442" w:type="pct"/>
            <w:tcBorders>
              <w:top w:val="single" w:sz="4" w:space="0" w:color="000000"/>
              <w:left w:val="single" w:sz="4" w:space="0" w:color="000000"/>
              <w:bottom w:val="single" w:sz="4" w:space="0" w:color="000000"/>
              <w:right w:val="single" w:sz="4" w:space="0" w:color="000000"/>
            </w:tcBorders>
          </w:tcPr>
          <w:p w14:paraId="459C381F" w14:textId="19B0B5C4" w:rsidR="00AD7853" w:rsidRPr="006B7810" w:rsidRDefault="00AD7853" w:rsidP="005B7EF0">
            <w:pPr>
              <w:tabs>
                <w:tab w:val="left" w:pos="920"/>
              </w:tabs>
              <w:ind w:right="144"/>
              <w:rPr>
                <w:rFonts w:asciiTheme="minorHAnsi" w:hAnsiTheme="minorHAnsi" w:cstheme="minorHAnsi"/>
                <w:sz w:val="20"/>
                <w:szCs w:val="20"/>
              </w:rPr>
            </w:pPr>
            <w:r w:rsidRPr="006B7810">
              <w:rPr>
                <w:rFonts w:asciiTheme="minorHAnsi" w:hAnsiTheme="minorHAnsi" w:cstheme="minorHAnsi"/>
                <w:sz w:val="20"/>
                <w:szCs w:val="20"/>
              </w:rPr>
              <w:t>Chaperoning activities include riding in a bus or car, staying in a motel, and/or attending an activity for the purpose of managing and assisting students during GEAR UP supported activities.</w:t>
            </w:r>
          </w:p>
        </w:tc>
        <w:tc>
          <w:tcPr>
            <w:tcW w:w="1802" w:type="pct"/>
            <w:tcBorders>
              <w:top w:val="single" w:sz="4" w:space="0" w:color="000000"/>
              <w:left w:val="single" w:sz="4" w:space="0" w:color="000000"/>
              <w:bottom w:val="single" w:sz="4" w:space="0" w:color="000000"/>
              <w:right w:val="single" w:sz="4" w:space="0" w:color="000000"/>
            </w:tcBorders>
          </w:tcPr>
          <w:p w14:paraId="1521E3C4" w14:textId="5BA32B62" w:rsidR="00AD7853" w:rsidRPr="006B7810" w:rsidRDefault="00486D77" w:rsidP="005B7EF0">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 xml:space="preserve">The maximum </w:t>
            </w:r>
            <w:r w:rsidR="00360425">
              <w:rPr>
                <w:rFonts w:asciiTheme="minorHAnsi" w:hAnsiTheme="minorHAnsi" w:cstheme="minorHAnsi"/>
                <w:sz w:val="20"/>
                <w:szCs w:val="20"/>
              </w:rPr>
              <w:t>reimbursable</w:t>
            </w:r>
            <w:r w:rsidRPr="006B7810">
              <w:rPr>
                <w:rFonts w:asciiTheme="minorHAnsi" w:hAnsiTheme="minorHAnsi" w:cstheme="minorHAnsi"/>
                <w:sz w:val="20"/>
                <w:szCs w:val="20"/>
              </w:rPr>
              <w:t xml:space="preserve"> rate is $15 per hour. The maximum hours per day is 16.</w:t>
            </w:r>
            <w:r w:rsidR="00360425">
              <w:rPr>
                <w:rFonts w:asciiTheme="minorHAnsi" w:hAnsiTheme="minorHAnsi" w:cstheme="minorHAnsi"/>
                <w:sz w:val="20"/>
                <w:szCs w:val="20"/>
              </w:rPr>
              <w:t xml:space="preserve"> </w:t>
            </w:r>
          </w:p>
        </w:tc>
        <w:tc>
          <w:tcPr>
            <w:tcW w:w="990" w:type="pct"/>
            <w:tcBorders>
              <w:top w:val="single" w:sz="4" w:space="0" w:color="000000"/>
              <w:left w:val="single" w:sz="4" w:space="0" w:color="000000"/>
              <w:bottom w:val="single" w:sz="4" w:space="0" w:color="000000"/>
            </w:tcBorders>
          </w:tcPr>
          <w:p w14:paraId="502B9C43" w14:textId="758220D2" w:rsidR="00AD7853" w:rsidRPr="006B7810" w:rsidRDefault="00486D77"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Time over 16 hours in a 24</w:t>
            </w:r>
            <w:r w:rsidR="000B158D">
              <w:rPr>
                <w:rFonts w:asciiTheme="minorHAnsi" w:eastAsia="Times New Roman" w:hAnsiTheme="minorHAnsi" w:cstheme="minorHAnsi"/>
                <w:sz w:val="20"/>
                <w:szCs w:val="20"/>
              </w:rPr>
              <w:t>-</w:t>
            </w:r>
            <w:r>
              <w:rPr>
                <w:rFonts w:asciiTheme="minorHAnsi" w:eastAsia="Times New Roman" w:hAnsiTheme="minorHAnsi" w:cstheme="minorHAnsi"/>
                <w:sz w:val="20"/>
                <w:szCs w:val="20"/>
              </w:rPr>
              <w:t>hour period.</w:t>
            </w:r>
          </w:p>
        </w:tc>
      </w:tr>
      <w:tr w:rsidR="007E4457" w:rsidRPr="00BF6639" w14:paraId="4B71008B" w14:textId="77777777" w:rsidTr="0051193A">
        <w:trPr>
          <w:trHeight w:val="20"/>
        </w:trPr>
        <w:tc>
          <w:tcPr>
            <w:tcW w:w="766" w:type="pct"/>
            <w:tcBorders>
              <w:top w:val="single" w:sz="4" w:space="0" w:color="000000"/>
              <w:bottom w:val="single" w:sz="4" w:space="0" w:color="000000"/>
              <w:right w:val="single" w:sz="4" w:space="0" w:color="000000"/>
            </w:tcBorders>
          </w:tcPr>
          <w:p w14:paraId="5FB1B160" w14:textId="77777777" w:rsidR="00AD7853" w:rsidRPr="006B7810" w:rsidRDefault="00AD7853" w:rsidP="005B7EF0">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Driver Pay or Stipend</w:t>
            </w:r>
          </w:p>
        </w:tc>
        <w:tc>
          <w:tcPr>
            <w:tcW w:w="1442" w:type="pct"/>
            <w:tcBorders>
              <w:top w:val="single" w:sz="4" w:space="0" w:color="000000"/>
              <w:left w:val="single" w:sz="4" w:space="0" w:color="000000"/>
              <w:bottom w:val="single" w:sz="4" w:space="0" w:color="000000"/>
              <w:right w:val="single" w:sz="4" w:space="0" w:color="000000"/>
            </w:tcBorders>
          </w:tcPr>
          <w:p w14:paraId="3EEE8E49" w14:textId="2FB62C4A" w:rsidR="00AD7853" w:rsidRPr="006B7810" w:rsidRDefault="00486D77" w:rsidP="005B7EF0">
            <w:pPr>
              <w:tabs>
                <w:tab w:val="left" w:pos="920"/>
              </w:tabs>
              <w:ind w:right="144"/>
              <w:rPr>
                <w:rFonts w:asciiTheme="minorHAnsi" w:hAnsiTheme="minorHAnsi" w:cstheme="minorHAnsi"/>
                <w:sz w:val="20"/>
                <w:szCs w:val="20"/>
              </w:rPr>
            </w:pPr>
            <w:proofErr w:type="gramStart"/>
            <w:r w:rsidRPr="006B7810">
              <w:rPr>
                <w:rFonts w:asciiTheme="minorHAnsi" w:hAnsiTheme="minorHAnsi" w:cstheme="minorHAnsi"/>
                <w:sz w:val="20"/>
                <w:szCs w:val="20"/>
              </w:rPr>
              <w:t>Hourly</w:t>
            </w:r>
            <w:proofErr w:type="gramEnd"/>
            <w:r w:rsidRPr="006B7810">
              <w:rPr>
                <w:rFonts w:asciiTheme="minorHAnsi" w:hAnsiTheme="minorHAnsi" w:cstheme="minorHAnsi"/>
                <w:sz w:val="20"/>
                <w:szCs w:val="20"/>
              </w:rPr>
              <w:t xml:space="preserve"> rate can be applied for student activities for which a school vehicle is used. Hours should include all time on a given trip in which payee is designated as a driver.</w:t>
            </w:r>
          </w:p>
        </w:tc>
        <w:tc>
          <w:tcPr>
            <w:tcW w:w="1802" w:type="pct"/>
            <w:tcBorders>
              <w:top w:val="single" w:sz="4" w:space="0" w:color="000000"/>
              <w:left w:val="single" w:sz="4" w:space="0" w:color="000000"/>
              <w:bottom w:val="single" w:sz="4" w:space="0" w:color="000000"/>
              <w:right w:val="single" w:sz="4" w:space="0" w:color="000000"/>
            </w:tcBorders>
          </w:tcPr>
          <w:p w14:paraId="60D55B43" w14:textId="41F0032A" w:rsidR="00AD7853" w:rsidRPr="006B7810" w:rsidRDefault="00486D77" w:rsidP="005B7EF0">
            <w:pPr>
              <w:tabs>
                <w:tab w:val="left" w:pos="920"/>
              </w:tabs>
              <w:ind w:right="144"/>
              <w:rPr>
                <w:rFonts w:asciiTheme="minorHAnsi" w:eastAsia="Times New Roman" w:hAnsiTheme="minorHAnsi" w:cstheme="minorHAnsi"/>
                <w:sz w:val="20"/>
                <w:szCs w:val="20"/>
              </w:rPr>
            </w:pPr>
            <w:r w:rsidRPr="00486D77">
              <w:rPr>
                <w:rFonts w:asciiTheme="minorHAnsi" w:eastAsia="Times New Roman" w:hAnsiTheme="minorHAnsi" w:cstheme="minorHAnsi"/>
                <w:sz w:val="20"/>
                <w:szCs w:val="20"/>
              </w:rPr>
              <w:t xml:space="preserve">The maximum </w:t>
            </w:r>
            <w:r w:rsidR="00360425">
              <w:rPr>
                <w:rFonts w:asciiTheme="minorHAnsi" w:hAnsiTheme="minorHAnsi" w:cstheme="minorHAnsi"/>
                <w:sz w:val="20"/>
                <w:szCs w:val="20"/>
              </w:rPr>
              <w:t>reimbursable</w:t>
            </w:r>
            <w:r w:rsidRPr="00486D77">
              <w:rPr>
                <w:rFonts w:asciiTheme="minorHAnsi" w:eastAsia="Times New Roman" w:hAnsiTheme="minorHAnsi" w:cstheme="minorHAnsi"/>
                <w:sz w:val="20"/>
                <w:szCs w:val="20"/>
              </w:rPr>
              <w:t xml:space="preserve"> rate is $20 per hour.</w:t>
            </w:r>
          </w:p>
        </w:tc>
        <w:tc>
          <w:tcPr>
            <w:tcW w:w="990" w:type="pct"/>
            <w:tcBorders>
              <w:top w:val="single" w:sz="4" w:space="0" w:color="000000"/>
              <w:left w:val="single" w:sz="4" w:space="0" w:color="000000"/>
              <w:bottom w:val="single" w:sz="4" w:space="0" w:color="000000"/>
            </w:tcBorders>
          </w:tcPr>
          <w:p w14:paraId="741B03E3" w14:textId="1D85B78C" w:rsidR="00AD7853" w:rsidRPr="006B7810" w:rsidRDefault="000B158D"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Paying a parent to drive.</w:t>
            </w:r>
          </w:p>
        </w:tc>
      </w:tr>
      <w:tr w:rsidR="007E4457" w:rsidRPr="00BF6639" w14:paraId="24A4618D" w14:textId="77777777" w:rsidTr="0051193A">
        <w:trPr>
          <w:trHeight w:val="20"/>
        </w:trPr>
        <w:tc>
          <w:tcPr>
            <w:tcW w:w="766" w:type="pct"/>
            <w:tcBorders>
              <w:top w:val="single" w:sz="4" w:space="0" w:color="000000"/>
              <w:bottom w:val="single" w:sz="4" w:space="0" w:color="000000"/>
              <w:right w:val="single" w:sz="4" w:space="0" w:color="000000"/>
            </w:tcBorders>
          </w:tcPr>
          <w:p w14:paraId="492EAFAF" w14:textId="77777777" w:rsidR="00486D77" w:rsidRPr="006B7810" w:rsidRDefault="00486D77" w:rsidP="00486D77">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Professional Development Stipend</w:t>
            </w:r>
          </w:p>
        </w:tc>
        <w:tc>
          <w:tcPr>
            <w:tcW w:w="1442" w:type="pct"/>
            <w:tcBorders>
              <w:top w:val="single" w:sz="4" w:space="0" w:color="000000"/>
              <w:left w:val="single" w:sz="4" w:space="0" w:color="000000"/>
              <w:bottom w:val="single" w:sz="4" w:space="0" w:color="000000"/>
              <w:right w:val="single" w:sz="4" w:space="0" w:color="000000"/>
            </w:tcBorders>
          </w:tcPr>
          <w:p w14:paraId="1F16A897" w14:textId="787F10A1" w:rsidR="00486D77" w:rsidRPr="006B7810" w:rsidRDefault="00486D77" w:rsidP="00486D77">
            <w:pPr>
              <w:tabs>
                <w:tab w:val="left" w:pos="920"/>
              </w:tabs>
              <w:ind w:right="144"/>
              <w:rPr>
                <w:rFonts w:asciiTheme="minorHAnsi" w:hAnsiTheme="minorHAnsi" w:cstheme="minorHAnsi"/>
                <w:sz w:val="20"/>
                <w:szCs w:val="20"/>
              </w:rPr>
            </w:pPr>
            <w:r w:rsidRPr="006B7810">
              <w:rPr>
                <w:rFonts w:asciiTheme="minorHAnsi" w:hAnsiTheme="minorHAnsi" w:cstheme="minorHAnsi"/>
                <w:sz w:val="20"/>
                <w:szCs w:val="20"/>
              </w:rPr>
              <w:t xml:space="preserve">Stipends can only be offered to staff beyond </w:t>
            </w:r>
            <w:r>
              <w:rPr>
                <w:rFonts w:asciiTheme="minorHAnsi" w:hAnsiTheme="minorHAnsi" w:cstheme="minorHAnsi"/>
                <w:sz w:val="20"/>
                <w:szCs w:val="20"/>
              </w:rPr>
              <w:t xml:space="preserve">their </w:t>
            </w:r>
            <w:r w:rsidRPr="006B7810">
              <w:rPr>
                <w:rFonts w:asciiTheme="minorHAnsi" w:hAnsiTheme="minorHAnsi" w:cstheme="minorHAnsi"/>
                <w:sz w:val="20"/>
                <w:szCs w:val="20"/>
              </w:rPr>
              <w:t xml:space="preserve">contracted time (e.g., during </w:t>
            </w:r>
            <w:proofErr w:type="gramStart"/>
            <w:r w:rsidRPr="006B7810">
              <w:rPr>
                <w:rFonts w:asciiTheme="minorHAnsi" w:hAnsiTheme="minorHAnsi" w:cstheme="minorHAnsi"/>
                <w:sz w:val="20"/>
                <w:szCs w:val="20"/>
              </w:rPr>
              <w:t>summer</w:t>
            </w:r>
            <w:proofErr w:type="gramEnd"/>
            <w:r w:rsidRPr="006B7810">
              <w:rPr>
                <w:rFonts w:asciiTheme="minorHAnsi" w:hAnsiTheme="minorHAnsi" w:cstheme="minorHAnsi"/>
                <w:sz w:val="20"/>
                <w:szCs w:val="20"/>
              </w:rPr>
              <w:t xml:space="preserve"> </w:t>
            </w:r>
            <w:r w:rsidR="00916F9A">
              <w:rPr>
                <w:rFonts w:asciiTheme="minorHAnsi" w:hAnsiTheme="minorHAnsi" w:cstheme="minorHAnsi"/>
                <w:sz w:val="20"/>
                <w:szCs w:val="20"/>
              </w:rPr>
              <w:t>p</w:t>
            </w:r>
            <w:r w:rsidRPr="006B7810">
              <w:rPr>
                <w:rFonts w:asciiTheme="minorHAnsi" w:hAnsiTheme="minorHAnsi" w:cstheme="minorHAnsi"/>
                <w:sz w:val="20"/>
                <w:szCs w:val="20"/>
              </w:rPr>
              <w:t xml:space="preserve">eriod). </w:t>
            </w:r>
          </w:p>
        </w:tc>
        <w:tc>
          <w:tcPr>
            <w:tcW w:w="1802" w:type="pct"/>
            <w:tcBorders>
              <w:top w:val="single" w:sz="4" w:space="0" w:color="000000"/>
              <w:left w:val="single" w:sz="4" w:space="0" w:color="000000"/>
              <w:bottom w:val="single" w:sz="4" w:space="0" w:color="000000"/>
            </w:tcBorders>
          </w:tcPr>
          <w:p w14:paraId="434E5E6E" w14:textId="32D8CEDF" w:rsidR="00486D77" w:rsidRPr="006B7810" w:rsidRDefault="00486D77" w:rsidP="00486D77">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District rates for beyond contract time should be followed. In the absence of an established district policy, the maximum stipend rate is $100 per day. Written district policy may be requested for documentation purposes.</w:t>
            </w:r>
          </w:p>
        </w:tc>
        <w:tc>
          <w:tcPr>
            <w:tcW w:w="990" w:type="pct"/>
            <w:tcBorders>
              <w:top w:val="single" w:sz="4" w:space="0" w:color="000000"/>
              <w:left w:val="single" w:sz="4" w:space="0" w:color="000000"/>
              <w:bottom w:val="single" w:sz="4" w:space="0" w:color="000000"/>
            </w:tcBorders>
          </w:tcPr>
          <w:p w14:paraId="5D652A18" w14:textId="7821184E" w:rsidR="00486D77" w:rsidRDefault="00486D77" w:rsidP="00486D77">
            <w:pPr>
              <w:tabs>
                <w:tab w:val="left" w:pos="920"/>
              </w:tabs>
              <w:ind w:right="144"/>
              <w:rPr>
                <w:rFonts w:asciiTheme="minorHAnsi" w:eastAsia="Times New Roman" w:hAnsiTheme="minorHAnsi" w:cstheme="minorHAnsi"/>
                <w:sz w:val="20"/>
                <w:szCs w:val="20"/>
              </w:rPr>
            </w:pPr>
            <w:r w:rsidRPr="00486D77">
              <w:rPr>
                <w:rFonts w:asciiTheme="minorHAnsi" w:eastAsia="Times New Roman" w:hAnsiTheme="minorHAnsi" w:cstheme="minorHAnsi"/>
                <w:sz w:val="20"/>
                <w:szCs w:val="20"/>
              </w:rPr>
              <w:t xml:space="preserve">Stipends offered to staff if college credit </w:t>
            </w:r>
            <w:proofErr w:type="gramStart"/>
            <w:r w:rsidRPr="00486D77">
              <w:rPr>
                <w:rFonts w:asciiTheme="minorHAnsi" w:eastAsia="Times New Roman" w:hAnsiTheme="minorHAnsi" w:cstheme="minorHAnsi"/>
                <w:sz w:val="20"/>
                <w:szCs w:val="20"/>
              </w:rPr>
              <w:t>will be</w:t>
            </w:r>
            <w:proofErr w:type="gramEnd"/>
            <w:r w:rsidR="008E674F">
              <w:rPr>
                <w:rFonts w:asciiTheme="minorHAnsi" w:eastAsia="Times New Roman" w:hAnsiTheme="minorHAnsi" w:cstheme="minorHAnsi"/>
                <w:sz w:val="20"/>
                <w:szCs w:val="20"/>
              </w:rPr>
              <w:t xml:space="preserve"> </w:t>
            </w:r>
            <w:r w:rsidR="008E674F" w:rsidRPr="00486D77">
              <w:rPr>
                <w:rFonts w:asciiTheme="minorHAnsi" w:eastAsia="Times New Roman" w:hAnsiTheme="minorHAnsi" w:cstheme="minorHAnsi"/>
                <w:sz w:val="20"/>
                <w:szCs w:val="20"/>
              </w:rPr>
              <w:t>earned,</w:t>
            </w:r>
            <w:r w:rsidRPr="00486D77">
              <w:rPr>
                <w:rFonts w:asciiTheme="minorHAnsi" w:eastAsia="Times New Roman" w:hAnsiTheme="minorHAnsi" w:cstheme="minorHAnsi"/>
                <w:sz w:val="20"/>
                <w:szCs w:val="20"/>
              </w:rPr>
              <w:t xml:space="preserve"> or certifications will be </w:t>
            </w:r>
            <w:r w:rsidR="00916F9A">
              <w:rPr>
                <w:rFonts w:asciiTheme="minorHAnsi" w:eastAsia="Times New Roman" w:hAnsiTheme="minorHAnsi" w:cstheme="minorHAnsi"/>
                <w:sz w:val="20"/>
                <w:szCs w:val="20"/>
              </w:rPr>
              <w:t>awarded</w:t>
            </w:r>
            <w:r w:rsidRPr="00486D77">
              <w:rPr>
                <w:rFonts w:asciiTheme="minorHAnsi" w:eastAsia="Times New Roman" w:hAnsiTheme="minorHAnsi" w:cstheme="minorHAnsi"/>
                <w:sz w:val="20"/>
                <w:szCs w:val="20"/>
              </w:rPr>
              <w:t>.</w:t>
            </w:r>
          </w:p>
          <w:p w14:paraId="308976EE" w14:textId="7F187378" w:rsidR="00916F9A" w:rsidRPr="006B7810" w:rsidRDefault="00916F9A" w:rsidP="00486D77">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For out of region PD.</w:t>
            </w:r>
          </w:p>
        </w:tc>
      </w:tr>
    </w:tbl>
    <w:p w14:paraId="4F242C5F" w14:textId="77777777" w:rsidR="00876956" w:rsidRDefault="00876956">
      <w:r>
        <w:rPr>
          <w:b/>
          <w:i/>
        </w:rPr>
        <w:br w:type="page"/>
      </w:r>
    </w:p>
    <w:tbl>
      <w:tblPr>
        <w:tblW w:w="5337" w:type="pct"/>
        <w:tblInd w:w="-450" w:type="dxa"/>
        <w:tblLayout w:type="fixed"/>
        <w:tblCellMar>
          <w:top w:w="14" w:type="dxa"/>
          <w:left w:w="58" w:type="dxa"/>
          <w:bottom w:w="14" w:type="dxa"/>
          <w:right w:w="58" w:type="dxa"/>
        </w:tblCellMar>
        <w:tblLook w:val="01C0" w:firstRow="0" w:lastRow="1" w:firstColumn="1" w:lastColumn="1" w:noHBand="0" w:noVBand="0"/>
      </w:tblPr>
      <w:tblGrid>
        <w:gridCol w:w="1531"/>
        <w:gridCol w:w="2881"/>
        <w:gridCol w:w="3601"/>
        <w:gridCol w:w="1978"/>
      </w:tblGrid>
      <w:tr w:rsidR="00486D77" w:rsidRPr="00BF6639" w14:paraId="5E89245A" w14:textId="77777777" w:rsidTr="0051193A">
        <w:trPr>
          <w:trHeight w:val="20"/>
          <w:tblHeader/>
        </w:trPr>
        <w:tc>
          <w:tcPr>
            <w:tcW w:w="5000" w:type="pct"/>
            <w:gridSpan w:val="4"/>
            <w:tcBorders>
              <w:bottom w:val="single" w:sz="4" w:space="0" w:color="000000"/>
            </w:tcBorders>
            <w:shd w:val="clear" w:color="auto" w:fill="auto"/>
          </w:tcPr>
          <w:p w14:paraId="2822EA74" w14:textId="77777777" w:rsidR="00486D77" w:rsidRPr="00663774" w:rsidRDefault="00486D77" w:rsidP="00486D77">
            <w:pPr>
              <w:pStyle w:val="Table"/>
              <w:outlineLvl w:val="2"/>
              <w:rPr>
                <w:sz w:val="20"/>
                <w:szCs w:val="20"/>
              </w:rPr>
            </w:pPr>
            <w:bookmarkStart w:id="2" w:name="_Toc50623537"/>
            <w:bookmarkStart w:id="3" w:name="_Toc106093303"/>
            <w:r w:rsidRPr="00663774">
              <w:rPr>
                <w:sz w:val="20"/>
                <w:szCs w:val="20"/>
              </w:rPr>
              <w:lastRenderedPageBreak/>
              <w:t>Table 2-2b. MTGU Guidelines for Specific Costs – Guest Speakers/Facilitators</w:t>
            </w:r>
            <w:bookmarkEnd w:id="2"/>
            <w:bookmarkEnd w:id="3"/>
          </w:p>
        </w:tc>
      </w:tr>
      <w:tr w:rsidR="00486D77" w:rsidRPr="006B7810" w14:paraId="70502D6B" w14:textId="77777777" w:rsidTr="0051193A">
        <w:trPr>
          <w:trHeight w:val="20"/>
          <w:tblHeader/>
        </w:trPr>
        <w:tc>
          <w:tcPr>
            <w:tcW w:w="5000" w:type="pct"/>
            <w:gridSpan w:val="4"/>
            <w:tcBorders>
              <w:top w:val="single" w:sz="4" w:space="0" w:color="000000"/>
            </w:tcBorders>
            <w:shd w:val="clear" w:color="auto" w:fill="74E8F4"/>
          </w:tcPr>
          <w:p w14:paraId="4E448416" w14:textId="77777777" w:rsidR="00486D77" w:rsidRPr="006B7810" w:rsidRDefault="00486D77" w:rsidP="00486D77">
            <w:pPr>
              <w:tabs>
                <w:tab w:val="left" w:pos="920"/>
              </w:tabs>
              <w:ind w:left="144" w:right="144"/>
              <w:jc w:val="center"/>
              <w:rPr>
                <w:rFonts w:asciiTheme="minorHAnsi" w:eastAsia="Times New Roman" w:hAnsiTheme="minorHAnsi" w:cstheme="minorHAnsi"/>
                <w:sz w:val="28"/>
                <w:szCs w:val="28"/>
              </w:rPr>
            </w:pPr>
            <w:r w:rsidRPr="006B7810">
              <w:rPr>
                <w:rFonts w:asciiTheme="minorHAnsi" w:eastAsia="Times New Roman" w:hAnsiTheme="minorHAnsi" w:cstheme="minorHAnsi"/>
                <w:b/>
                <w:bCs/>
                <w:sz w:val="28"/>
                <w:szCs w:val="28"/>
              </w:rPr>
              <w:t>Guest Speakers/Facilitators</w:t>
            </w:r>
          </w:p>
          <w:p w14:paraId="358C0F58" w14:textId="6D6133AA" w:rsidR="00486D77" w:rsidRPr="006B7810" w:rsidRDefault="00486D77" w:rsidP="00486D77">
            <w:pPr>
              <w:pStyle w:val="ListParagraph"/>
              <w:numPr>
                <w:ilvl w:val="0"/>
                <w:numId w:val="1"/>
              </w:numPr>
              <w:tabs>
                <w:tab w:val="left" w:pos="394"/>
              </w:tabs>
              <w:spacing w:after="120"/>
              <w:ind w:left="404" w:right="144" w:hanging="274"/>
              <w:rPr>
                <w:rFonts w:asciiTheme="minorHAnsi" w:eastAsia="Times New Roman" w:hAnsiTheme="minorHAnsi" w:cstheme="minorHAnsi"/>
                <w:bCs/>
                <w:i/>
                <w:sz w:val="22"/>
                <w:u w:val="single"/>
              </w:rPr>
            </w:pPr>
            <w:r w:rsidRPr="006B7810">
              <w:rPr>
                <w:rFonts w:asciiTheme="minorHAnsi" w:eastAsia="Times New Roman" w:hAnsiTheme="minorHAnsi" w:cstheme="minorHAnsi"/>
                <w:i/>
                <w:spacing w:val="3"/>
                <w:sz w:val="22"/>
                <w:u w:val="single"/>
              </w:rPr>
              <w:t xml:space="preserve">Speaking and </w:t>
            </w:r>
            <w:r w:rsidR="00DE00A5">
              <w:rPr>
                <w:rFonts w:asciiTheme="minorHAnsi" w:eastAsia="Times New Roman" w:hAnsiTheme="minorHAnsi" w:cstheme="minorHAnsi"/>
                <w:i/>
                <w:spacing w:val="3"/>
                <w:sz w:val="22"/>
                <w:u w:val="single"/>
              </w:rPr>
              <w:t>f</w:t>
            </w:r>
            <w:r w:rsidRPr="006B7810">
              <w:rPr>
                <w:rFonts w:asciiTheme="minorHAnsi" w:eastAsia="Times New Roman" w:hAnsiTheme="minorHAnsi" w:cstheme="minorHAnsi"/>
                <w:i/>
                <w:spacing w:val="3"/>
                <w:sz w:val="22"/>
                <w:u w:val="single"/>
              </w:rPr>
              <w:t xml:space="preserve">acilitator fees </w:t>
            </w:r>
            <w:r w:rsidRPr="006B7810">
              <w:rPr>
                <w:rFonts w:asciiTheme="minorHAnsi" w:eastAsia="Times New Roman" w:hAnsiTheme="minorHAnsi" w:cstheme="minorHAnsi"/>
                <w:i/>
                <w:spacing w:val="2"/>
                <w:sz w:val="22"/>
                <w:u w:val="single"/>
              </w:rPr>
              <w:t>s</w:t>
            </w:r>
            <w:r w:rsidRPr="006B7810">
              <w:rPr>
                <w:rFonts w:asciiTheme="minorHAnsi" w:eastAsia="Times New Roman" w:hAnsiTheme="minorHAnsi" w:cstheme="minorHAnsi"/>
                <w:i/>
                <w:spacing w:val="-1"/>
                <w:sz w:val="22"/>
                <w:u w:val="single"/>
              </w:rPr>
              <w:t>h</w:t>
            </w:r>
            <w:r w:rsidRPr="006B7810">
              <w:rPr>
                <w:rFonts w:asciiTheme="minorHAnsi" w:eastAsia="Times New Roman" w:hAnsiTheme="minorHAnsi" w:cstheme="minorHAnsi"/>
                <w:i/>
                <w:sz w:val="22"/>
                <w:u w:val="single"/>
              </w:rPr>
              <w:t>all</w:t>
            </w:r>
            <w:r w:rsidRPr="006B7810">
              <w:rPr>
                <w:rFonts w:asciiTheme="minorHAnsi" w:eastAsia="Times New Roman" w:hAnsiTheme="minorHAnsi" w:cstheme="minorHAnsi"/>
                <w:i/>
                <w:spacing w:val="-4"/>
                <w:sz w:val="22"/>
                <w:u w:val="single"/>
              </w:rPr>
              <w:t xml:space="preserve"> </w:t>
            </w:r>
            <w:r w:rsidRPr="006B7810">
              <w:rPr>
                <w:rFonts w:asciiTheme="minorHAnsi" w:eastAsia="Times New Roman" w:hAnsiTheme="minorHAnsi" w:cstheme="minorHAnsi"/>
                <w:i/>
                <w:spacing w:val="1"/>
                <w:sz w:val="22"/>
                <w:u w:val="single"/>
              </w:rPr>
              <w:t>b</w:t>
            </w:r>
            <w:r w:rsidRPr="006B7810">
              <w:rPr>
                <w:rFonts w:asciiTheme="minorHAnsi" w:eastAsia="Times New Roman" w:hAnsiTheme="minorHAnsi" w:cstheme="minorHAnsi"/>
                <w:i/>
                <w:sz w:val="22"/>
                <w:u w:val="single"/>
              </w:rPr>
              <w:t>e</w:t>
            </w:r>
            <w:r w:rsidRPr="006B7810">
              <w:rPr>
                <w:rFonts w:asciiTheme="minorHAnsi" w:eastAsia="Times New Roman" w:hAnsiTheme="minorHAnsi" w:cstheme="minorHAnsi"/>
                <w:i/>
                <w:spacing w:val="-1"/>
                <w:sz w:val="22"/>
                <w:u w:val="single"/>
              </w:rPr>
              <w:t xml:space="preserve"> n</w:t>
            </w:r>
            <w:r w:rsidRPr="006B7810">
              <w:rPr>
                <w:rFonts w:asciiTheme="minorHAnsi" w:eastAsia="Times New Roman" w:hAnsiTheme="minorHAnsi" w:cstheme="minorHAnsi"/>
                <w:i/>
                <w:sz w:val="22"/>
                <w:u w:val="single"/>
              </w:rPr>
              <w:t>o</w:t>
            </w:r>
            <w:r w:rsidRPr="006B7810">
              <w:rPr>
                <w:rFonts w:asciiTheme="minorHAnsi" w:eastAsia="Times New Roman" w:hAnsiTheme="minorHAnsi" w:cstheme="minorHAnsi"/>
                <w:i/>
                <w:spacing w:val="2"/>
                <w:sz w:val="22"/>
                <w:u w:val="single"/>
              </w:rPr>
              <w:t xml:space="preserve"> </w:t>
            </w:r>
            <w:r w:rsidRPr="006B7810">
              <w:rPr>
                <w:rFonts w:asciiTheme="minorHAnsi" w:eastAsia="Times New Roman" w:hAnsiTheme="minorHAnsi" w:cstheme="minorHAnsi"/>
                <w:i/>
                <w:spacing w:val="-4"/>
                <w:sz w:val="22"/>
                <w:u w:val="single"/>
              </w:rPr>
              <w:t>m</w:t>
            </w:r>
            <w:r w:rsidRPr="006B7810">
              <w:rPr>
                <w:rFonts w:asciiTheme="minorHAnsi" w:eastAsia="Times New Roman" w:hAnsiTheme="minorHAnsi" w:cstheme="minorHAnsi"/>
                <w:i/>
                <w:spacing w:val="1"/>
                <w:sz w:val="22"/>
                <w:u w:val="single"/>
              </w:rPr>
              <w:t>or</w:t>
            </w:r>
            <w:r w:rsidRPr="006B7810">
              <w:rPr>
                <w:rFonts w:asciiTheme="minorHAnsi" w:eastAsia="Times New Roman" w:hAnsiTheme="minorHAnsi" w:cstheme="minorHAnsi"/>
                <w:i/>
                <w:sz w:val="22"/>
                <w:u w:val="single"/>
              </w:rPr>
              <w:t>e</w:t>
            </w:r>
            <w:r w:rsidRPr="006B7810">
              <w:rPr>
                <w:rFonts w:asciiTheme="minorHAnsi" w:eastAsia="Times New Roman" w:hAnsiTheme="minorHAnsi" w:cstheme="minorHAnsi"/>
                <w:i/>
                <w:spacing w:val="-3"/>
                <w:sz w:val="22"/>
                <w:u w:val="single"/>
              </w:rPr>
              <w:t xml:space="preserve"> </w:t>
            </w:r>
            <w:r w:rsidRPr="006B7810">
              <w:rPr>
                <w:rFonts w:asciiTheme="minorHAnsi" w:eastAsia="Times New Roman" w:hAnsiTheme="minorHAnsi" w:cstheme="minorHAnsi"/>
                <w:i/>
                <w:sz w:val="22"/>
                <w:u w:val="single"/>
              </w:rPr>
              <w:t>t</w:t>
            </w:r>
            <w:r w:rsidRPr="006B7810">
              <w:rPr>
                <w:rFonts w:asciiTheme="minorHAnsi" w:eastAsia="Times New Roman" w:hAnsiTheme="minorHAnsi" w:cstheme="minorHAnsi"/>
                <w:i/>
                <w:spacing w:val="-1"/>
                <w:sz w:val="22"/>
                <w:u w:val="single"/>
              </w:rPr>
              <w:t>h</w:t>
            </w:r>
            <w:r w:rsidRPr="006B7810">
              <w:rPr>
                <w:rFonts w:asciiTheme="minorHAnsi" w:eastAsia="Times New Roman" w:hAnsiTheme="minorHAnsi" w:cstheme="minorHAnsi"/>
                <w:i/>
                <w:spacing w:val="3"/>
                <w:sz w:val="22"/>
                <w:u w:val="single"/>
              </w:rPr>
              <w:t>a</w:t>
            </w:r>
            <w:r w:rsidRPr="006B7810">
              <w:rPr>
                <w:rFonts w:asciiTheme="minorHAnsi" w:eastAsia="Times New Roman" w:hAnsiTheme="minorHAnsi" w:cstheme="minorHAnsi"/>
                <w:i/>
                <w:sz w:val="22"/>
                <w:u w:val="single"/>
              </w:rPr>
              <w:t>n</w:t>
            </w:r>
            <w:r w:rsidRPr="006B7810">
              <w:rPr>
                <w:rFonts w:asciiTheme="minorHAnsi" w:eastAsia="Times New Roman" w:hAnsiTheme="minorHAnsi" w:cstheme="minorHAnsi"/>
                <w:i/>
                <w:spacing w:val="-4"/>
                <w:sz w:val="22"/>
                <w:u w:val="single"/>
              </w:rPr>
              <w:t xml:space="preserve"> 10</w:t>
            </w:r>
            <w:r w:rsidRPr="006B7810">
              <w:rPr>
                <w:rFonts w:asciiTheme="minorHAnsi" w:eastAsia="Times New Roman" w:hAnsiTheme="minorHAnsi" w:cstheme="minorHAnsi"/>
                <w:i/>
                <w:sz w:val="22"/>
                <w:u w:val="single"/>
              </w:rPr>
              <w:t>%</w:t>
            </w:r>
            <w:r w:rsidRPr="006B7810">
              <w:rPr>
                <w:rFonts w:asciiTheme="minorHAnsi" w:eastAsia="Times New Roman" w:hAnsiTheme="minorHAnsi" w:cstheme="minorHAnsi"/>
                <w:i/>
                <w:spacing w:val="-3"/>
                <w:sz w:val="22"/>
                <w:u w:val="single"/>
              </w:rPr>
              <w:t xml:space="preserve"> </w:t>
            </w:r>
            <w:r w:rsidRPr="006B7810">
              <w:rPr>
                <w:rFonts w:asciiTheme="minorHAnsi" w:eastAsia="Times New Roman" w:hAnsiTheme="minorHAnsi" w:cstheme="minorHAnsi"/>
                <w:i/>
                <w:spacing w:val="1"/>
                <w:sz w:val="22"/>
                <w:u w:val="single"/>
              </w:rPr>
              <w:t>o</w:t>
            </w:r>
            <w:r w:rsidRPr="006B7810">
              <w:rPr>
                <w:rFonts w:asciiTheme="minorHAnsi" w:eastAsia="Times New Roman" w:hAnsiTheme="minorHAnsi" w:cstheme="minorHAnsi"/>
                <w:i/>
                <w:sz w:val="22"/>
                <w:u w:val="single"/>
              </w:rPr>
              <w:t>f</w:t>
            </w:r>
            <w:r w:rsidRPr="006B7810">
              <w:rPr>
                <w:rFonts w:asciiTheme="minorHAnsi" w:eastAsia="Times New Roman" w:hAnsiTheme="minorHAnsi" w:cstheme="minorHAnsi"/>
                <w:i/>
                <w:spacing w:val="-10"/>
                <w:sz w:val="22"/>
                <w:u w:val="single"/>
              </w:rPr>
              <w:t xml:space="preserve"> a school’s </w:t>
            </w:r>
            <w:r w:rsidRPr="006B7810">
              <w:rPr>
                <w:rFonts w:asciiTheme="minorHAnsi" w:eastAsia="Times New Roman" w:hAnsiTheme="minorHAnsi" w:cstheme="minorHAnsi"/>
                <w:i/>
                <w:sz w:val="22"/>
                <w:u w:val="single"/>
              </w:rPr>
              <w:t>t</w:t>
            </w:r>
            <w:r w:rsidRPr="006B7810">
              <w:rPr>
                <w:rFonts w:asciiTheme="minorHAnsi" w:eastAsia="Times New Roman" w:hAnsiTheme="minorHAnsi" w:cstheme="minorHAnsi"/>
                <w:i/>
                <w:spacing w:val="1"/>
                <w:sz w:val="22"/>
                <w:u w:val="single"/>
              </w:rPr>
              <w:t>o</w:t>
            </w:r>
            <w:r w:rsidRPr="006B7810">
              <w:rPr>
                <w:rFonts w:asciiTheme="minorHAnsi" w:eastAsia="Times New Roman" w:hAnsiTheme="minorHAnsi" w:cstheme="minorHAnsi"/>
                <w:i/>
                <w:sz w:val="22"/>
                <w:u w:val="single"/>
              </w:rPr>
              <w:t>tal</w:t>
            </w:r>
            <w:r w:rsidRPr="006B7810">
              <w:rPr>
                <w:rFonts w:asciiTheme="minorHAnsi" w:eastAsia="Times New Roman" w:hAnsiTheme="minorHAnsi" w:cstheme="minorHAnsi"/>
                <w:i/>
                <w:spacing w:val="4"/>
                <w:sz w:val="22"/>
                <w:u w:val="single"/>
              </w:rPr>
              <w:t xml:space="preserve"> </w:t>
            </w:r>
            <w:r w:rsidRPr="006B7810">
              <w:rPr>
                <w:rFonts w:asciiTheme="minorHAnsi" w:eastAsia="Times New Roman" w:hAnsiTheme="minorHAnsi" w:cstheme="minorHAnsi"/>
                <w:i/>
                <w:spacing w:val="3"/>
                <w:sz w:val="22"/>
                <w:u w:val="single"/>
              </w:rPr>
              <w:t>a</w:t>
            </w:r>
            <w:r w:rsidRPr="006B7810">
              <w:rPr>
                <w:rFonts w:asciiTheme="minorHAnsi" w:eastAsia="Times New Roman" w:hAnsiTheme="minorHAnsi" w:cstheme="minorHAnsi"/>
                <w:i/>
                <w:spacing w:val="-1"/>
                <w:sz w:val="22"/>
                <w:u w:val="single"/>
              </w:rPr>
              <w:t>n</w:t>
            </w:r>
            <w:r w:rsidRPr="006B7810">
              <w:rPr>
                <w:rFonts w:asciiTheme="minorHAnsi" w:eastAsia="Times New Roman" w:hAnsiTheme="minorHAnsi" w:cstheme="minorHAnsi"/>
                <w:i/>
                <w:spacing w:val="1"/>
                <w:sz w:val="22"/>
                <w:u w:val="single"/>
              </w:rPr>
              <w:t>n</w:t>
            </w:r>
            <w:r w:rsidRPr="006B7810">
              <w:rPr>
                <w:rFonts w:asciiTheme="minorHAnsi" w:eastAsia="Times New Roman" w:hAnsiTheme="minorHAnsi" w:cstheme="minorHAnsi"/>
                <w:i/>
                <w:spacing w:val="-1"/>
                <w:sz w:val="22"/>
                <w:u w:val="single"/>
              </w:rPr>
              <w:t>u</w:t>
            </w:r>
            <w:r w:rsidRPr="006B7810">
              <w:rPr>
                <w:rFonts w:asciiTheme="minorHAnsi" w:eastAsia="Times New Roman" w:hAnsiTheme="minorHAnsi" w:cstheme="minorHAnsi"/>
                <w:i/>
                <w:sz w:val="22"/>
                <w:u w:val="single"/>
              </w:rPr>
              <w:t xml:space="preserve">al or summer </w:t>
            </w:r>
            <w:r w:rsidRPr="006B7810">
              <w:rPr>
                <w:rFonts w:asciiTheme="minorHAnsi" w:eastAsia="Times New Roman" w:hAnsiTheme="minorHAnsi" w:cstheme="minorHAnsi"/>
                <w:i/>
                <w:spacing w:val="1"/>
                <w:sz w:val="22"/>
                <w:u w:val="single"/>
              </w:rPr>
              <w:t>b</w:t>
            </w:r>
            <w:r w:rsidRPr="006B7810">
              <w:rPr>
                <w:rFonts w:asciiTheme="minorHAnsi" w:eastAsia="Times New Roman" w:hAnsiTheme="minorHAnsi" w:cstheme="minorHAnsi"/>
                <w:i/>
                <w:spacing w:val="-1"/>
                <w:sz w:val="22"/>
                <w:u w:val="single"/>
              </w:rPr>
              <w:t>u</w:t>
            </w:r>
            <w:r w:rsidRPr="006B7810">
              <w:rPr>
                <w:rFonts w:asciiTheme="minorHAnsi" w:eastAsia="Times New Roman" w:hAnsiTheme="minorHAnsi" w:cstheme="minorHAnsi"/>
                <w:i/>
                <w:spacing w:val="3"/>
                <w:sz w:val="22"/>
                <w:u w:val="single"/>
              </w:rPr>
              <w:t>d</w:t>
            </w:r>
            <w:r w:rsidRPr="006B7810">
              <w:rPr>
                <w:rFonts w:asciiTheme="minorHAnsi" w:eastAsia="Times New Roman" w:hAnsiTheme="minorHAnsi" w:cstheme="minorHAnsi"/>
                <w:i/>
                <w:spacing w:val="-1"/>
                <w:sz w:val="22"/>
                <w:u w:val="single"/>
              </w:rPr>
              <w:t>g</w:t>
            </w:r>
            <w:r w:rsidRPr="006B7810">
              <w:rPr>
                <w:rFonts w:asciiTheme="minorHAnsi" w:eastAsia="Times New Roman" w:hAnsiTheme="minorHAnsi" w:cstheme="minorHAnsi"/>
                <w:i/>
                <w:sz w:val="22"/>
                <w:u w:val="single"/>
              </w:rPr>
              <w:t>et</w:t>
            </w:r>
            <w:r w:rsidRPr="006B7810">
              <w:rPr>
                <w:rFonts w:asciiTheme="minorHAnsi" w:eastAsia="Times New Roman" w:hAnsiTheme="minorHAnsi" w:cstheme="minorHAnsi"/>
                <w:i/>
                <w:spacing w:val="-1"/>
                <w:sz w:val="22"/>
                <w:u w:val="single"/>
              </w:rPr>
              <w:t xml:space="preserve">. </w:t>
            </w:r>
          </w:p>
          <w:p w14:paraId="5EC1C6A0" w14:textId="77777777" w:rsidR="00486D77" w:rsidRPr="00AD7853" w:rsidRDefault="00486D77" w:rsidP="00486D77">
            <w:pPr>
              <w:pStyle w:val="ListParagraph"/>
              <w:numPr>
                <w:ilvl w:val="0"/>
                <w:numId w:val="1"/>
              </w:numPr>
              <w:tabs>
                <w:tab w:val="left" w:pos="394"/>
              </w:tabs>
              <w:spacing w:after="120"/>
              <w:ind w:left="404" w:right="144" w:hanging="274"/>
              <w:rPr>
                <w:rFonts w:asciiTheme="minorHAnsi" w:eastAsia="Times New Roman" w:hAnsiTheme="minorHAnsi" w:cstheme="minorHAnsi"/>
                <w:bCs/>
                <w:i/>
                <w:sz w:val="22"/>
                <w:u w:val="single"/>
              </w:rPr>
            </w:pPr>
            <w:r w:rsidRPr="006B7810">
              <w:rPr>
                <w:rFonts w:asciiTheme="minorHAnsi" w:eastAsia="Times New Roman" w:hAnsiTheme="minorHAnsi" w:cstheme="minorHAnsi"/>
                <w:bCs/>
                <w:i/>
                <w:sz w:val="22"/>
              </w:rPr>
              <w:t>Content must focus on college/career planning, educational achievement, or other skills and abilities related to academic success. It is strongly recommended that permission is obtained from the GEAR UP program prior to booking a speaker.</w:t>
            </w:r>
            <w:r>
              <w:rPr>
                <w:rFonts w:asciiTheme="minorHAnsi" w:eastAsia="Times New Roman" w:hAnsiTheme="minorHAnsi" w:cstheme="minorHAnsi"/>
                <w:bCs/>
                <w:i/>
                <w:sz w:val="22"/>
              </w:rPr>
              <w:t xml:space="preserve"> </w:t>
            </w:r>
          </w:p>
          <w:p w14:paraId="59356428" w14:textId="45E5EA93" w:rsidR="00486D77" w:rsidRPr="00DE00A5" w:rsidRDefault="00486D77" w:rsidP="00486D77">
            <w:pPr>
              <w:pStyle w:val="ListParagraph"/>
              <w:numPr>
                <w:ilvl w:val="0"/>
                <w:numId w:val="1"/>
              </w:numPr>
              <w:tabs>
                <w:tab w:val="left" w:pos="394"/>
              </w:tabs>
              <w:spacing w:after="120"/>
              <w:ind w:left="404" w:right="144" w:hanging="274"/>
              <w:rPr>
                <w:rFonts w:asciiTheme="minorHAnsi" w:eastAsia="Times New Roman" w:hAnsiTheme="minorHAnsi" w:cstheme="minorHAnsi"/>
                <w:bCs/>
                <w:i/>
                <w:sz w:val="22"/>
                <w:u w:val="single"/>
              </w:rPr>
            </w:pPr>
            <w:r w:rsidRPr="00DE00A5">
              <w:rPr>
                <w:rFonts w:asciiTheme="minorHAnsi" w:eastAsia="Times New Roman" w:hAnsiTheme="minorHAnsi" w:cstheme="minorHAnsi"/>
                <w:bCs/>
                <w:i/>
                <w:sz w:val="22"/>
              </w:rPr>
              <w:t>These items will be placed in the contract section of the budget.</w:t>
            </w:r>
            <w:r w:rsidR="000B158D" w:rsidRPr="00DE00A5">
              <w:rPr>
                <w:rFonts w:asciiTheme="minorHAnsi" w:eastAsia="Times New Roman" w:hAnsiTheme="minorHAnsi" w:cstheme="minorHAnsi"/>
                <w:bCs/>
                <w:i/>
                <w:sz w:val="22"/>
              </w:rPr>
              <w:t xml:space="preserve"> No funding can be used for anyone banned or restricted on SAM.gov</w:t>
            </w:r>
            <w:r w:rsidR="00360425" w:rsidRPr="00DE00A5">
              <w:rPr>
                <w:rFonts w:asciiTheme="minorHAnsi" w:eastAsia="Times New Roman" w:hAnsiTheme="minorHAnsi" w:cstheme="minorHAnsi"/>
                <w:bCs/>
                <w:i/>
                <w:sz w:val="22"/>
              </w:rPr>
              <w:t>.</w:t>
            </w:r>
          </w:p>
        </w:tc>
      </w:tr>
      <w:tr w:rsidR="007E4457" w:rsidRPr="006B7810" w14:paraId="0AEC9910" w14:textId="77777777" w:rsidTr="0051193A">
        <w:tblPrEx>
          <w:tblLook w:val="01E0" w:firstRow="1" w:lastRow="1" w:firstColumn="1" w:lastColumn="1" w:noHBand="0" w:noVBand="0"/>
        </w:tblPrEx>
        <w:trPr>
          <w:cantSplit/>
          <w:trHeight w:val="20"/>
          <w:tblHeader/>
        </w:trPr>
        <w:tc>
          <w:tcPr>
            <w:tcW w:w="766" w:type="pct"/>
            <w:tcBorders>
              <w:top w:val="single" w:sz="4" w:space="0" w:color="000000"/>
              <w:right w:val="single" w:sz="4" w:space="0" w:color="000000"/>
            </w:tcBorders>
            <w:shd w:val="clear" w:color="auto" w:fill="74E8F4"/>
            <w:vAlign w:val="center"/>
          </w:tcPr>
          <w:p w14:paraId="1EACF197" w14:textId="77777777" w:rsidR="00657F62" w:rsidRPr="006B7810" w:rsidRDefault="00657F62" w:rsidP="00E7231A">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rPr>
              <w:t>Item</w:t>
            </w:r>
          </w:p>
        </w:tc>
        <w:tc>
          <w:tcPr>
            <w:tcW w:w="1442" w:type="pct"/>
            <w:tcBorders>
              <w:top w:val="single" w:sz="4" w:space="0" w:color="000000"/>
              <w:left w:val="single" w:sz="4" w:space="0" w:color="000000"/>
              <w:right w:val="single" w:sz="4" w:space="0" w:color="000000"/>
            </w:tcBorders>
            <w:shd w:val="clear" w:color="auto" w:fill="74E8F4"/>
            <w:vAlign w:val="center"/>
          </w:tcPr>
          <w:p w14:paraId="6BBCF5DC" w14:textId="77777777" w:rsidR="00657F62" w:rsidRPr="006B7810" w:rsidRDefault="00657F62" w:rsidP="00E7231A">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Sample Purpose</w:t>
            </w:r>
          </w:p>
        </w:tc>
        <w:tc>
          <w:tcPr>
            <w:tcW w:w="1802" w:type="pct"/>
            <w:tcBorders>
              <w:top w:val="single" w:sz="4" w:space="0" w:color="000000"/>
              <w:left w:val="single" w:sz="4" w:space="0" w:color="000000"/>
              <w:right w:val="single" w:sz="4" w:space="0" w:color="000000"/>
            </w:tcBorders>
            <w:shd w:val="clear" w:color="auto" w:fill="74E8F4"/>
            <w:vAlign w:val="center"/>
          </w:tcPr>
          <w:p w14:paraId="4B30E81D" w14:textId="77777777" w:rsidR="00657F62" w:rsidRDefault="00657F62" w:rsidP="00E7231A">
            <w:pPr>
              <w:widowControl w:val="0"/>
              <w:spacing w:line="267" w:lineRule="exact"/>
              <w:ind w:right="144"/>
              <w:jc w:val="center"/>
              <w:rPr>
                <w:rFonts w:asciiTheme="minorHAnsi" w:eastAsia="Times New Roman" w:hAnsiTheme="minorHAnsi" w:cstheme="minorHAnsi"/>
                <w:spacing w:val="1"/>
              </w:rPr>
            </w:pPr>
            <w:r>
              <w:rPr>
                <w:rFonts w:asciiTheme="minorHAnsi" w:eastAsia="Times New Roman" w:hAnsiTheme="minorHAnsi" w:cstheme="minorHAnsi"/>
                <w:spacing w:val="1"/>
              </w:rPr>
              <w:t xml:space="preserve">Reimbursable  </w:t>
            </w:r>
          </w:p>
          <w:p w14:paraId="5B988735" w14:textId="77777777" w:rsidR="00657F62" w:rsidRDefault="00657F62" w:rsidP="00E7231A">
            <w:pPr>
              <w:widowControl w:val="0"/>
              <w:spacing w:line="267" w:lineRule="exact"/>
              <w:ind w:right="144"/>
              <w:jc w:val="center"/>
              <w:rPr>
                <w:rFonts w:asciiTheme="minorHAnsi" w:eastAsia="Times New Roman" w:hAnsiTheme="minorHAnsi" w:cstheme="minorHAnsi"/>
                <w:i/>
                <w:sz w:val="18"/>
                <w:szCs w:val="18"/>
              </w:rPr>
            </w:pPr>
            <w:r w:rsidRPr="006B7810">
              <w:rPr>
                <w:rFonts w:asciiTheme="minorHAnsi" w:eastAsia="Times New Roman" w:hAnsiTheme="minorHAnsi" w:cstheme="minorHAnsi"/>
                <w:i/>
                <w:sz w:val="18"/>
                <w:szCs w:val="18"/>
              </w:rPr>
              <w:t>Amounts do not include</w:t>
            </w:r>
          </w:p>
          <w:p w14:paraId="2E458FA8" w14:textId="598EEFF6" w:rsidR="00657F62" w:rsidRPr="006B7810" w:rsidRDefault="00657F62" w:rsidP="00E7231A">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i/>
                <w:sz w:val="18"/>
                <w:szCs w:val="18"/>
              </w:rPr>
              <w:t>shipping and handling fees</w:t>
            </w:r>
          </w:p>
        </w:tc>
        <w:tc>
          <w:tcPr>
            <w:tcW w:w="990" w:type="pct"/>
            <w:tcBorders>
              <w:top w:val="single" w:sz="4" w:space="0" w:color="000000"/>
              <w:left w:val="single" w:sz="4" w:space="0" w:color="000000"/>
            </w:tcBorders>
            <w:shd w:val="clear" w:color="auto" w:fill="74E8F4"/>
            <w:vAlign w:val="center"/>
          </w:tcPr>
          <w:p w14:paraId="3DA4E1D2" w14:textId="1BA208AC" w:rsidR="00657F62" w:rsidRPr="006B7810" w:rsidRDefault="00657F62" w:rsidP="00E7231A">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 xml:space="preserve"> Not </w:t>
            </w:r>
            <w:r w:rsidR="00CC0ACB">
              <w:rPr>
                <w:rFonts w:asciiTheme="minorHAnsi" w:eastAsia="Times New Roman" w:hAnsiTheme="minorHAnsi" w:cstheme="minorHAnsi"/>
              </w:rPr>
              <w:t>Reimbursable</w:t>
            </w:r>
          </w:p>
          <w:p w14:paraId="7977FB32" w14:textId="77777777" w:rsidR="00657F62" w:rsidRPr="006B7810" w:rsidRDefault="00657F62" w:rsidP="00E7231A">
            <w:pPr>
              <w:widowControl w:val="0"/>
              <w:spacing w:line="267" w:lineRule="exact"/>
              <w:ind w:right="144"/>
              <w:jc w:val="center"/>
              <w:rPr>
                <w:rFonts w:asciiTheme="minorHAnsi" w:eastAsia="Times New Roman" w:hAnsiTheme="minorHAnsi" w:cstheme="minorHAnsi"/>
                <w:i/>
                <w:sz w:val="18"/>
                <w:szCs w:val="18"/>
              </w:rPr>
            </w:pPr>
          </w:p>
        </w:tc>
      </w:tr>
      <w:tr w:rsidR="007E4457" w:rsidRPr="006B7810" w14:paraId="5DA0F01D" w14:textId="77777777" w:rsidTr="0051193A">
        <w:trPr>
          <w:trHeight w:val="20"/>
        </w:trPr>
        <w:tc>
          <w:tcPr>
            <w:tcW w:w="766" w:type="pct"/>
            <w:tcBorders>
              <w:top w:val="single" w:sz="4" w:space="0" w:color="000000"/>
              <w:bottom w:val="single" w:sz="4" w:space="0" w:color="000000"/>
              <w:right w:val="single" w:sz="4" w:space="0" w:color="000000"/>
            </w:tcBorders>
          </w:tcPr>
          <w:p w14:paraId="4F909732" w14:textId="77777777" w:rsidR="00486D77" w:rsidRPr="006B7810" w:rsidRDefault="00486D77" w:rsidP="00486D77">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Contracts for motivational speakers and student workshop facilitators</w:t>
            </w:r>
          </w:p>
        </w:tc>
        <w:tc>
          <w:tcPr>
            <w:tcW w:w="1442" w:type="pct"/>
            <w:tcBorders>
              <w:top w:val="single" w:sz="4" w:space="0" w:color="000000"/>
              <w:left w:val="single" w:sz="4" w:space="0" w:color="000000"/>
              <w:bottom w:val="single" w:sz="4" w:space="0" w:color="000000"/>
              <w:right w:val="single" w:sz="4" w:space="0" w:color="000000"/>
            </w:tcBorders>
          </w:tcPr>
          <w:p w14:paraId="0E9AE938" w14:textId="77777777" w:rsidR="00486D77" w:rsidRPr="006B7810" w:rsidRDefault="00486D77" w:rsidP="00486D77">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College/career planning and awareness.</w:t>
            </w:r>
          </w:p>
          <w:p w14:paraId="67F1C1D6" w14:textId="77777777" w:rsidR="00486D77" w:rsidRPr="006B7810" w:rsidRDefault="00486D77" w:rsidP="00486D77">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Leadership and soft skill development.</w:t>
            </w:r>
          </w:p>
          <w:p w14:paraId="5A3CFF9C" w14:textId="40A62D4C" w:rsidR="00486D77" w:rsidRPr="006B7810" w:rsidRDefault="00486D77" w:rsidP="00486D77">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Preparation or motivational.</w:t>
            </w:r>
          </w:p>
        </w:tc>
        <w:tc>
          <w:tcPr>
            <w:tcW w:w="1802" w:type="pct"/>
            <w:tcBorders>
              <w:top w:val="single" w:sz="4" w:space="0" w:color="000000"/>
              <w:left w:val="single" w:sz="4" w:space="0" w:color="000000"/>
              <w:bottom w:val="single" w:sz="4" w:space="0" w:color="000000"/>
            </w:tcBorders>
          </w:tcPr>
          <w:p w14:paraId="54D44859" w14:textId="681AE9B3" w:rsidR="00486D77" w:rsidRDefault="00486D77" w:rsidP="00486D77">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 xml:space="preserve">Up to $3,000 for professional speakers </w:t>
            </w:r>
            <w:r w:rsidR="000B3943">
              <w:rPr>
                <w:rFonts w:asciiTheme="minorHAnsi" w:eastAsia="Times New Roman" w:hAnsiTheme="minorHAnsi" w:cstheme="minorHAnsi"/>
                <w:sz w:val="20"/>
                <w:szCs w:val="20"/>
              </w:rPr>
              <w:t xml:space="preserve">or trainers </w:t>
            </w:r>
            <w:r w:rsidRPr="006B7810">
              <w:rPr>
                <w:rFonts w:asciiTheme="minorHAnsi" w:eastAsia="Times New Roman" w:hAnsiTheme="minorHAnsi" w:cstheme="minorHAnsi"/>
                <w:sz w:val="20"/>
                <w:szCs w:val="20"/>
              </w:rPr>
              <w:t>per event</w:t>
            </w:r>
            <w:r>
              <w:rPr>
                <w:rFonts w:asciiTheme="minorHAnsi" w:eastAsia="Times New Roman" w:hAnsiTheme="minorHAnsi" w:cstheme="minorHAnsi"/>
                <w:sz w:val="20"/>
                <w:szCs w:val="20"/>
              </w:rPr>
              <w:t>. N</w:t>
            </w:r>
            <w:r w:rsidRPr="006B7810">
              <w:rPr>
                <w:rFonts w:asciiTheme="minorHAnsi" w:eastAsia="Times New Roman" w:hAnsiTheme="minorHAnsi" w:cstheme="minorHAnsi"/>
                <w:sz w:val="20"/>
                <w:szCs w:val="20"/>
              </w:rPr>
              <w:t xml:space="preserve">ot to exceed </w:t>
            </w:r>
            <w:r>
              <w:rPr>
                <w:rFonts w:asciiTheme="minorHAnsi" w:eastAsia="Times New Roman" w:hAnsiTheme="minorHAnsi" w:cstheme="minorHAnsi"/>
                <w:sz w:val="20"/>
                <w:szCs w:val="20"/>
              </w:rPr>
              <w:t xml:space="preserve"> speaking fees of more than </w:t>
            </w:r>
            <w:r w:rsidRPr="006B7810">
              <w:rPr>
                <w:rFonts w:asciiTheme="minorHAnsi" w:eastAsia="Times New Roman" w:hAnsiTheme="minorHAnsi" w:cstheme="minorHAnsi"/>
                <w:sz w:val="20"/>
                <w:szCs w:val="20"/>
              </w:rPr>
              <w:t>$6,000 per school year.</w:t>
            </w:r>
          </w:p>
          <w:p w14:paraId="653782E0" w14:textId="77777777" w:rsidR="00CC0ACB" w:rsidRDefault="00CC0ACB" w:rsidP="00486D77">
            <w:pPr>
              <w:tabs>
                <w:tab w:val="left" w:pos="920"/>
              </w:tabs>
              <w:ind w:right="144"/>
              <w:rPr>
                <w:rFonts w:asciiTheme="minorHAnsi" w:eastAsia="Times New Roman" w:hAnsiTheme="minorHAnsi" w:cstheme="minorHAnsi"/>
                <w:sz w:val="20"/>
                <w:szCs w:val="20"/>
              </w:rPr>
            </w:pPr>
          </w:p>
          <w:p w14:paraId="0C9FD13B" w14:textId="77777777" w:rsidR="00CC0ACB" w:rsidRDefault="00CC0ACB" w:rsidP="00486D77">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Please outline how speaker’s or trainer’s</w:t>
            </w:r>
          </w:p>
          <w:p w14:paraId="36AB3212" w14:textId="1CF83198" w:rsidR="00CC0ACB" w:rsidRPr="006B7810" w:rsidRDefault="00CC0ACB" w:rsidP="00486D77">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message will be reinforced or used after </w:t>
            </w:r>
            <w:r w:rsidR="000B3943">
              <w:rPr>
                <w:rFonts w:asciiTheme="minorHAnsi" w:eastAsia="Times New Roman" w:hAnsiTheme="minorHAnsi" w:cstheme="minorHAnsi"/>
                <w:sz w:val="20"/>
                <w:szCs w:val="20"/>
              </w:rPr>
              <w:t>the event has concluded</w:t>
            </w:r>
            <w:r>
              <w:rPr>
                <w:rFonts w:asciiTheme="minorHAnsi" w:eastAsia="Times New Roman" w:hAnsiTheme="minorHAnsi" w:cstheme="minorHAnsi"/>
                <w:sz w:val="20"/>
                <w:szCs w:val="20"/>
              </w:rPr>
              <w:t xml:space="preserve">. </w:t>
            </w:r>
          </w:p>
        </w:tc>
        <w:tc>
          <w:tcPr>
            <w:tcW w:w="990" w:type="pct"/>
            <w:tcBorders>
              <w:top w:val="single" w:sz="4" w:space="0" w:color="000000"/>
              <w:left w:val="single" w:sz="4" w:space="0" w:color="000000"/>
              <w:bottom w:val="single" w:sz="4" w:space="0" w:color="000000"/>
            </w:tcBorders>
          </w:tcPr>
          <w:p w14:paraId="5922E393" w14:textId="3F63AF34" w:rsidR="00486D77" w:rsidRDefault="00486D77" w:rsidP="00486D77">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Individual speaker </w:t>
            </w:r>
            <w:r w:rsidR="00360425">
              <w:rPr>
                <w:rFonts w:asciiTheme="minorHAnsi" w:eastAsia="Times New Roman" w:hAnsiTheme="minorHAnsi" w:cstheme="minorHAnsi"/>
                <w:sz w:val="20"/>
                <w:szCs w:val="20"/>
              </w:rPr>
              <w:t xml:space="preserve">or trainer fees </w:t>
            </w:r>
            <w:r>
              <w:rPr>
                <w:rFonts w:asciiTheme="minorHAnsi" w:eastAsia="Times New Roman" w:hAnsiTheme="minorHAnsi" w:cstheme="minorHAnsi"/>
                <w:sz w:val="20"/>
                <w:szCs w:val="20"/>
              </w:rPr>
              <w:t>over $3,000.</w:t>
            </w:r>
          </w:p>
          <w:p w14:paraId="60ACBB79" w14:textId="7A2FAE11" w:rsidR="000B158D" w:rsidRPr="006B7810" w:rsidRDefault="000B158D" w:rsidP="00486D77">
            <w:pPr>
              <w:tabs>
                <w:tab w:val="left" w:pos="920"/>
              </w:tabs>
              <w:ind w:right="144"/>
              <w:rPr>
                <w:rFonts w:asciiTheme="minorHAnsi" w:eastAsia="Times New Roman" w:hAnsiTheme="minorHAnsi" w:cstheme="minorHAnsi"/>
                <w:sz w:val="20"/>
                <w:szCs w:val="20"/>
              </w:rPr>
            </w:pPr>
          </w:p>
        </w:tc>
      </w:tr>
      <w:tr w:rsidR="007E4457" w:rsidRPr="006B7810" w14:paraId="2ACE1AF1" w14:textId="77777777" w:rsidTr="0051193A">
        <w:trPr>
          <w:cantSplit/>
          <w:trHeight w:val="20"/>
        </w:trPr>
        <w:tc>
          <w:tcPr>
            <w:tcW w:w="766" w:type="pct"/>
            <w:tcBorders>
              <w:top w:val="single" w:sz="4" w:space="0" w:color="000000"/>
              <w:bottom w:val="single" w:sz="4" w:space="0" w:color="000000"/>
              <w:right w:val="single" w:sz="4" w:space="0" w:color="000000"/>
            </w:tcBorders>
          </w:tcPr>
          <w:p w14:paraId="02287C9A" w14:textId="77777777" w:rsidR="00486D77" w:rsidRPr="006B7810" w:rsidRDefault="00486D77" w:rsidP="00486D77">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Honoraria for motivational speakers, workshop facilitators, or college students participating on a student panel</w:t>
            </w:r>
          </w:p>
        </w:tc>
        <w:tc>
          <w:tcPr>
            <w:tcW w:w="1442" w:type="pct"/>
            <w:tcBorders>
              <w:top w:val="single" w:sz="4" w:space="0" w:color="000000"/>
              <w:left w:val="single" w:sz="4" w:space="0" w:color="000000"/>
              <w:bottom w:val="single" w:sz="4" w:space="0" w:color="000000"/>
              <w:right w:val="single" w:sz="4" w:space="0" w:color="000000"/>
            </w:tcBorders>
          </w:tcPr>
          <w:p w14:paraId="620F6FFB" w14:textId="550A8D1E" w:rsidR="00486D77" w:rsidRPr="006B7810" w:rsidRDefault="00D82A91" w:rsidP="00486D77">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A payment for “usual academic activity or activities” with the intent of showing appreciation for participation or services provided. Activities may include but are not limited to lecturing, teaching, sharing knowledge, performance (when the audience is composed of non-paying students and/or open to the general public free of charge).</w:t>
            </w:r>
          </w:p>
        </w:tc>
        <w:tc>
          <w:tcPr>
            <w:tcW w:w="1802" w:type="pct"/>
            <w:tcBorders>
              <w:top w:val="single" w:sz="4" w:space="0" w:color="000000"/>
              <w:left w:val="single" w:sz="4" w:space="0" w:color="000000"/>
              <w:bottom w:val="single" w:sz="4" w:space="0" w:color="000000"/>
              <w:right w:val="single" w:sz="4" w:space="0" w:color="000000"/>
            </w:tcBorders>
          </w:tcPr>
          <w:p w14:paraId="5243CB29" w14:textId="4A6F8F7C" w:rsidR="00D82A91" w:rsidRPr="006B7810" w:rsidRDefault="00D82A91" w:rsidP="00D82A91">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Up to</w:t>
            </w:r>
            <w:r>
              <w:rPr>
                <w:rFonts w:asciiTheme="minorHAnsi" w:eastAsia="Times New Roman" w:hAnsiTheme="minorHAnsi" w:cstheme="minorHAnsi"/>
                <w:sz w:val="20"/>
                <w:szCs w:val="20"/>
              </w:rPr>
              <w:t xml:space="preserve"> </w:t>
            </w:r>
            <w:r w:rsidRPr="006B7810">
              <w:rPr>
                <w:rFonts w:asciiTheme="minorHAnsi" w:eastAsia="Times New Roman" w:hAnsiTheme="minorHAnsi" w:cstheme="minorHAnsi"/>
                <w:sz w:val="20"/>
                <w:szCs w:val="20"/>
              </w:rPr>
              <w:t>$500 honorari</w:t>
            </w:r>
            <w:r w:rsidR="00DE00A5">
              <w:rPr>
                <w:rFonts w:asciiTheme="minorHAnsi" w:eastAsia="Times New Roman" w:hAnsiTheme="minorHAnsi" w:cstheme="minorHAnsi"/>
                <w:sz w:val="20"/>
                <w:szCs w:val="20"/>
              </w:rPr>
              <w:t>um</w:t>
            </w:r>
            <w:r>
              <w:rPr>
                <w:rFonts w:asciiTheme="minorHAnsi" w:eastAsia="Times New Roman" w:hAnsiTheme="minorHAnsi" w:cstheme="minorHAnsi"/>
                <w:sz w:val="20"/>
                <w:szCs w:val="20"/>
              </w:rPr>
              <w:t xml:space="preserve"> </w:t>
            </w:r>
            <w:r w:rsidRPr="006B7810">
              <w:rPr>
                <w:rFonts w:asciiTheme="minorHAnsi" w:eastAsia="Times New Roman" w:hAnsiTheme="minorHAnsi" w:cstheme="minorHAnsi"/>
                <w:sz w:val="20"/>
                <w:szCs w:val="20"/>
              </w:rPr>
              <w:t>for non-professional speakers per school year.</w:t>
            </w:r>
            <w:r w:rsidR="00360425">
              <w:rPr>
                <w:rFonts w:asciiTheme="minorHAnsi" w:eastAsia="Times New Roman" w:hAnsiTheme="minorHAnsi" w:cstheme="minorHAnsi"/>
                <w:sz w:val="20"/>
                <w:szCs w:val="20"/>
              </w:rPr>
              <w:t xml:space="preserve"> Not to exceed $3,000 </w:t>
            </w:r>
            <w:r w:rsidR="003A3BD2">
              <w:rPr>
                <w:rFonts w:asciiTheme="minorHAnsi" w:eastAsia="Times New Roman" w:hAnsiTheme="minorHAnsi" w:cstheme="minorHAnsi"/>
                <w:sz w:val="20"/>
                <w:szCs w:val="20"/>
              </w:rPr>
              <w:t xml:space="preserve">per year for all honorariums combined. </w:t>
            </w:r>
          </w:p>
          <w:p w14:paraId="0DD5CCA6" w14:textId="77777777" w:rsidR="00D82A91" w:rsidRPr="006B7810" w:rsidRDefault="00D82A91" w:rsidP="00D82A91">
            <w:pPr>
              <w:tabs>
                <w:tab w:val="left" w:pos="920"/>
              </w:tabs>
              <w:ind w:right="144"/>
              <w:rPr>
                <w:rFonts w:asciiTheme="minorHAnsi" w:eastAsia="Times New Roman" w:hAnsiTheme="minorHAnsi" w:cstheme="minorHAnsi"/>
                <w:sz w:val="20"/>
                <w:szCs w:val="20"/>
              </w:rPr>
            </w:pPr>
          </w:p>
          <w:p w14:paraId="5E18AD3B" w14:textId="77777777" w:rsidR="00D82A91" w:rsidRPr="006B7810" w:rsidRDefault="00D82A91" w:rsidP="00D82A91">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A token of appreciation honorarium is capped at $25 per person, per event.</w:t>
            </w:r>
          </w:p>
          <w:p w14:paraId="73BAA1B9" w14:textId="77777777" w:rsidR="00D82A91" w:rsidRPr="006B7810" w:rsidRDefault="00D82A91" w:rsidP="00D82A91">
            <w:pPr>
              <w:tabs>
                <w:tab w:val="left" w:pos="920"/>
              </w:tabs>
              <w:ind w:right="144"/>
              <w:rPr>
                <w:rFonts w:asciiTheme="minorHAnsi" w:eastAsia="Times New Roman" w:hAnsiTheme="minorHAnsi" w:cstheme="minorHAnsi"/>
                <w:sz w:val="20"/>
                <w:szCs w:val="20"/>
              </w:rPr>
            </w:pPr>
          </w:p>
          <w:p w14:paraId="59DB289F" w14:textId="7E342D90" w:rsidR="00D82A91" w:rsidRPr="006B7810" w:rsidRDefault="00916F9A" w:rsidP="00D82A91">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The</w:t>
            </w:r>
            <w:r w:rsidR="00D82A91" w:rsidRPr="006B7810">
              <w:rPr>
                <w:rFonts w:asciiTheme="minorHAnsi" w:eastAsia="Times New Roman" w:hAnsiTheme="minorHAnsi" w:cstheme="minorHAnsi"/>
                <w:sz w:val="20"/>
                <w:szCs w:val="20"/>
              </w:rPr>
              <w:t xml:space="preserve"> appropriate documentation </w:t>
            </w:r>
            <w:r>
              <w:rPr>
                <w:rFonts w:asciiTheme="minorHAnsi" w:eastAsia="Times New Roman" w:hAnsiTheme="minorHAnsi" w:cstheme="minorHAnsi"/>
                <w:sz w:val="20"/>
                <w:szCs w:val="20"/>
              </w:rPr>
              <w:t xml:space="preserve">must be </w:t>
            </w:r>
            <w:r w:rsidR="00D82A91" w:rsidRPr="006B7810">
              <w:rPr>
                <w:rFonts w:asciiTheme="minorHAnsi" w:eastAsia="Times New Roman" w:hAnsiTheme="minorHAnsi" w:cstheme="minorHAnsi"/>
                <w:sz w:val="20"/>
                <w:szCs w:val="20"/>
              </w:rPr>
              <w:t xml:space="preserve">collected and filed at the school (at a minimum, a flyer or memo documenting the recipient’s participation in the speaking event and a Form W9). </w:t>
            </w:r>
          </w:p>
          <w:p w14:paraId="47B243B0" w14:textId="77777777" w:rsidR="00D82A91" w:rsidRPr="006B7810" w:rsidRDefault="00D82A91" w:rsidP="00D82A91">
            <w:pPr>
              <w:tabs>
                <w:tab w:val="left" w:pos="920"/>
              </w:tabs>
              <w:ind w:right="144"/>
              <w:rPr>
                <w:rFonts w:asciiTheme="minorHAnsi" w:eastAsia="Times New Roman" w:hAnsiTheme="minorHAnsi" w:cstheme="minorHAnsi"/>
                <w:sz w:val="20"/>
                <w:szCs w:val="20"/>
              </w:rPr>
            </w:pPr>
          </w:p>
          <w:p w14:paraId="0547E573" w14:textId="1CDB8E4E" w:rsidR="00486D77" w:rsidRPr="006B7810" w:rsidRDefault="00D82A91" w:rsidP="00D82A91">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The school is required to prepare and submit 1099 documents (taxable income) to the IRS and the recipient of the honorarium.</w:t>
            </w:r>
          </w:p>
        </w:tc>
        <w:tc>
          <w:tcPr>
            <w:tcW w:w="990" w:type="pct"/>
            <w:tcBorders>
              <w:top w:val="single" w:sz="4" w:space="0" w:color="000000"/>
              <w:left w:val="single" w:sz="4" w:space="0" w:color="000000"/>
              <w:bottom w:val="single" w:sz="4" w:space="0" w:color="000000"/>
            </w:tcBorders>
          </w:tcPr>
          <w:p w14:paraId="402D7429" w14:textId="6B981403" w:rsidR="00486D77" w:rsidRPr="006B7810" w:rsidRDefault="00360425" w:rsidP="00486D77">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Honorari</w:t>
            </w:r>
            <w:r w:rsidR="00DE00A5">
              <w:rPr>
                <w:rFonts w:asciiTheme="minorHAnsi" w:eastAsia="Times New Roman" w:hAnsiTheme="minorHAnsi" w:cstheme="minorHAnsi"/>
                <w:sz w:val="20"/>
                <w:szCs w:val="20"/>
              </w:rPr>
              <w:t>um</w:t>
            </w:r>
            <w:r>
              <w:rPr>
                <w:rFonts w:asciiTheme="minorHAnsi" w:eastAsia="Times New Roman" w:hAnsiTheme="minorHAnsi" w:cstheme="minorHAnsi"/>
                <w:sz w:val="20"/>
                <w:szCs w:val="20"/>
              </w:rPr>
              <w:t xml:space="preserve"> over $500 per speaker </w:t>
            </w:r>
            <w:r w:rsidR="003A3BD2">
              <w:rPr>
                <w:rFonts w:asciiTheme="minorHAnsi" w:eastAsia="Times New Roman" w:hAnsiTheme="minorHAnsi" w:cstheme="minorHAnsi"/>
                <w:sz w:val="20"/>
                <w:szCs w:val="20"/>
              </w:rPr>
              <w:t xml:space="preserve">in a year </w:t>
            </w:r>
            <w:r>
              <w:rPr>
                <w:rFonts w:asciiTheme="minorHAnsi" w:eastAsia="Times New Roman" w:hAnsiTheme="minorHAnsi" w:cstheme="minorHAnsi"/>
                <w:sz w:val="20"/>
                <w:szCs w:val="20"/>
              </w:rPr>
              <w:t>or</w:t>
            </w:r>
            <w:r w:rsidR="003A3BD2">
              <w:rPr>
                <w:rFonts w:asciiTheme="minorHAnsi" w:eastAsia="Times New Roman" w:hAnsiTheme="minorHAnsi" w:cstheme="minorHAnsi"/>
                <w:sz w:val="20"/>
                <w:szCs w:val="20"/>
              </w:rPr>
              <w:t xml:space="preserve"> a combined </w:t>
            </w:r>
            <w:r w:rsidR="00CC0ACB">
              <w:rPr>
                <w:rFonts w:asciiTheme="minorHAnsi" w:eastAsia="Times New Roman" w:hAnsiTheme="minorHAnsi" w:cstheme="minorHAnsi"/>
                <w:sz w:val="20"/>
                <w:szCs w:val="20"/>
              </w:rPr>
              <w:t>number of honorariums</w:t>
            </w:r>
            <w:r w:rsidR="00FB16B3">
              <w:rPr>
                <w:rFonts w:asciiTheme="minorHAnsi" w:eastAsia="Times New Roman" w:hAnsiTheme="minorHAnsi" w:cstheme="minorHAnsi"/>
                <w:sz w:val="20"/>
                <w:szCs w:val="20"/>
              </w:rPr>
              <w:t xml:space="preserve"> for all speakers</w:t>
            </w:r>
            <w:r w:rsidR="00CC0ACB">
              <w:rPr>
                <w:rFonts w:asciiTheme="minorHAnsi" w:eastAsia="Times New Roman" w:hAnsiTheme="minorHAnsi" w:cstheme="minorHAnsi"/>
                <w:sz w:val="20"/>
                <w:szCs w:val="20"/>
              </w:rPr>
              <w:t xml:space="preserve"> in </w:t>
            </w:r>
            <w:r>
              <w:rPr>
                <w:rFonts w:asciiTheme="minorHAnsi" w:eastAsia="Times New Roman" w:hAnsiTheme="minorHAnsi" w:cstheme="minorHAnsi"/>
                <w:sz w:val="20"/>
                <w:szCs w:val="20"/>
              </w:rPr>
              <w:t>excess of $3,000 per year.</w:t>
            </w:r>
          </w:p>
        </w:tc>
      </w:tr>
    </w:tbl>
    <w:p w14:paraId="3FEC656B" w14:textId="77777777" w:rsidR="00AD7853" w:rsidRDefault="00AD7853" w:rsidP="00AD7853"/>
    <w:tbl>
      <w:tblPr>
        <w:tblW w:w="9990" w:type="dxa"/>
        <w:tblInd w:w="-450" w:type="dxa"/>
        <w:tblLayout w:type="fixed"/>
        <w:tblCellMar>
          <w:top w:w="14" w:type="dxa"/>
          <w:left w:w="58" w:type="dxa"/>
          <w:bottom w:w="14" w:type="dxa"/>
          <w:right w:w="58" w:type="dxa"/>
        </w:tblCellMar>
        <w:tblLook w:val="01E0" w:firstRow="1" w:lastRow="1" w:firstColumn="1" w:lastColumn="1" w:noHBand="0" w:noVBand="0"/>
      </w:tblPr>
      <w:tblGrid>
        <w:gridCol w:w="2070"/>
        <w:gridCol w:w="2790"/>
        <w:gridCol w:w="2430"/>
        <w:gridCol w:w="2700"/>
      </w:tblGrid>
      <w:tr w:rsidR="00AD7853" w:rsidRPr="00BF6639" w14:paraId="26C0CFCF" w14:textId="77777777" w:rsidTr="009B77DD">
        <w:trPr>
          <w:cantSplit/>
          <w:trHeight w:val="20"/>
          <w:tblHeader/>
        </w:trPr>
        <w:tc>
          <w:tcPr>
            <w:tcW w:w="9990" w:type="dxa"/>
            <w:gridSpan w:val="4"/>
            <w:tcBorders>
              <w:bottom w:val="single" w:sz="4" w:space="0" w:color="000000"/>
            </w:tcBorders>
            <w:shd w:val="clear" w:color="auto" w:fill="auto"/>
          </w:tcPr>
          <w:p w14:paraId="514A342F" w14:textId="7993E535" w:rsidR="00AD7853" w:rsidRPr="00663774" w:rsidRDefault="0051193A" w:rsidP="005B7EF0">
            <w:pPr>
              <w:pStyle w:val="Table"/>
              <w:widowControl w:val="0"/>
              <w:outlineLvl w:val="2"/>
              <w:rPr>
                <w:rFonts w:eastAsia="Times New Roman" w:cs="Times New Roman"/>
                <w:bCs/>
                <w:sz w:val="20"/>
                <w:szCs w:val="20"/>
              </w:rPr>
            </w:pPr>
            <w:bookmarkStart w:id="4" w:name="_Toc50623538"/>
            <w:bookmarkStart w:id="5" w:name="_Toc106093304"/>
            <w:r w:rsidRPr="00663774">
              <w:rPr>
                <w:sz w:val="20"/>
                <w:szCs w:val="20"/>
              </w:rPr>
              <w:lastRenderedPageBreak/>
              <w:t>T</w:t>
            </w:r>
            <w:r w:rsidR="00AD7853" w:rsidRPr="00663774">
              <w:rPr>
                <w:sz w:val="20"/>
                <w:szCs w:val="20"/>
              </w:rPr>
              <w:t>able 2-2c. MTGU Guidelines for Specific Costs – Academic Success Tools</w:t>
            </w:r>
            <w:bookmarkEnd w:id="4"/>
            <w:bookmarkEnd w:id="5"/>
            <w:r w:rsidR="00AD7853" w:rsidRPr="00663774">
              <w:rPr>
                <w:sz w:val="20"/>
                <w:szCs w:val="20"/>
              </w:rPr>
              <w:t xml:space="preserve"> </w:t>
            </w:r>
          </w:p>
        </w:tc>
      </w:tr>
      <w:tr w:rsidR="00AD7853" w:rsidRPr="006B7810" w14:paraId="7532CAD2" w14:textId="77777777" w:rsidTr="0051193A">
        <w:trPr>
          <w:cantSplit/>
          <w:trHeight w:val="20"/>
          <w:tblHeader/>
        </w:trPr>
        <w:tc>
          <w:tcPr>
            <w:tcW w:w="9990" w:type="dxa"/>
            <w:gridSpan w:val="4"/>
            <w:tcBorders>
              <w:bottom w:val="single" w:sz="4" w:space="0" w:color="000000"/>
            </w:tcBorders>
            <w:shd w:val="clear" w:color="auto" w:fill="74E8F4"/>
          </w:tcPr>
          <w:p w14:paraId="4DF0FEC8" w14:textId="77777777" w:rsidR="00AD7853" w:rsidRPr="006B7810" w:rsidRDefault="00AD7853" w:rsidP="005B7EF0">
            <w:pPr>
              <w:widowControl w:val="0"/>
              <w:spacing w:line="319" w:lineRule="exact"/>
              <w:ind w:left="144" w:right="144"/>
              <w:jc w:val="center"/>
              <w:rPr>
                <w:rFonts w:asciiTheme="minorHAnsi" w:eastAsia="Times New Roman" w:hAnsiTheme="minorHAnsi" w:cstheme="minorHAnsi"/>
                <w:sz w:val="28"/>
                <w:szCs w:val="28"/>
              </w:rPr>
            </w:pPr>
            <w:r w:rsidRPr="006B7810">
              <w:rPr>
                <w:rFonts w:asciiTheme="minorHAnsi" w:eastAsia="Times New Roman" w:hAnsiTheme="minorHAnsi" w:cstheme="minorHAnsi"/>
                <w:b/>
                <w:bCs/>
                <w:sz w:val="28"/>
                <w:szCs w:val="28"/>
              </w:rPr>
              <w:t>Academic Success Tools</w:t>
            </w:r>
          </w:p>
          <w:p w14:paraId="2EBA1D30" w14:textId="0B1A7352" w:rsidR="00AD7853" w:rsidRDefault="00AD7853" w:rsidP="00AD7853">
            <w:pPr>
              <w:widowControl w:val="0"/>
              <w:spacing w:after="120"/>
              <w:ind w:right="144"/>
              <w:jc w:val="center"/>
              <w:rPr>
                <w:rFonts w:asciiTheme="minorHAnsi" w:eastAsia="Times New Roman" w:hAnsiTheme="minorHAnsi" w:cstheme="minorHAnsi"/>
                <w:iCs/>
                <w:spacing w:val="-1"/>
              </w:rPr>
            </w:pPr>
            <w:r w:rsidRPr="006B7810">
              <w:rPr>
                <w:rFonts w:asciiTheme="minorHAnsi" w:eastAsia="Times New Roman" w:hAnsiTheme="minorHAnsi" w:cstheme="minorHAnsi"/>
                <w:i/>
                <w:spacing w:val="3"/>
                <w:u w:val="single"/>
              </w:rPr>
              <w:t xml:space="preserve">Tools to </w:t>
            </w:r>
            <w:r w:rsidR="003A6BEA">
              <w:rPr>
                <w:rFonts w:asciiTheme="minorHAnsi" w:eastAsia="Times New Roman" w:hAnsiTheme="minorHAnsi" w:cstheme="minorHAnsi"/>
                <w:i/>
                <w:spacing w:val="3"/>
                <w:u w:val="single"/>
              </w:rPr>
              <w:t>h</w:t>
            </w:r>
            <w:r w:rsidRPr="006B7810">
              <w:rPr>
                <w:rFonts w:asciiTheme="minorHAnsi" w:eastAsia="Times New Roman" w:hAnsiTheme="minorHAnsi" w:cstheme="minorHAnsi"/>
                <w:i/>
                <w:spacing w:val="3"/>
                <w:u w:val="single"/>
              </w:rPr>
              <w:t xml:space="preserve">elp </w:t>
            </w:r>
            <w:r w:rsidR="00DE00A5">
              <w:rPr>
                <w:rFonts w:asciiTheme="minorHAnsi" w:eastAsia="Times New Roman" w:hAnsiTheme="minorHAnsi" w:cstheme="minorHAnsi"/>
                <w:i/>
                <w:spacing w:val="3"/>
                <w:u w:val="single"/>
              </w:rPr>
              <w:t>s</w:t>
            </w:r>
            <w:r w:rsidR="003A6BEA">
              <w:rPr>
                <w:rFonts w:asciiTheme="minorHAnsi" w:eastAsia="Times New Roman" w:hAnsiTheme="minorHAnsi" w:cstheme="minorHAnsi"/>
                <w:i/>
                <w:spacing w:val="3"/>
                <w:u w:val="single"/>
              </w:rPr>
              <w:t>tudents</w:t>
            </w:r>
            <w:r w:rsidRPr="006B7810">
              <w:rPr>
                <w:rFonts w:asciiTheme="minorHAnsi" w:eastAsia="Times New Roman" w:hAnsiTheme="minorHAnsi" w:cstheme="minorHAnsi"/>
                <w:i/>
                <w:spacing w:val="3"/>
                <w:u w:val="single"/>
              </w:rPr>
              <w:t xml:space="preserve"> attain </w:t>
            </w:r>
            <w:r w:rsidR="00DE00A5">
              <w:rPr>
                <w:rFonts w:asciiTheme="minorHAnsi" w:eastAsia="Times New Roman" w:hAnsiTheme="minorHAnsi" w:cstheme="minorHAnsi"/>
                <w:i/>
                <w:spacing w:val="3"/>
                <w:u w:val="single"/>
              </w:rPr>
              <w:t>p</w:t>
            </w:r>
            <w:r w:rsidRPr="006B7810">
              <w:rPr>
                <w:rFonts w:asciiTheme="minorHAnsi" w:eastAsia="Times New Roman" w:hAnsiTheme="minorHAnsi" w:cstheme="minorHAnsi"/>
                <w:i/>
                <w:spacing w:val="3"/>
                <w:u w:val="single"/>
              </w:rPr>
              <w:t>ost-</w:t>
            </w:r>
            <w:r w:rsidR="00DE00A5">
              <w:rPr>
                <w:rFonts w:asciiTheme="minorHAnsi" w:eastAsia="Times New Roman" w:hAnsiTheme="minorHAnsi" w:cstheme="minorHAnsi"/>
                <w:i/>
                <w:spacing w:val="3"/>
                <w:u w:val="single"/>
              </w:rPr>
              <w:t>s</w:t>
            </w:r>
            <w:r w:rsidRPr="006B7810">
              <w:rPr>
                <w:rFonts w:asciiTheme="minorHAnsi" w:eastAsia="Times New Roman" w:hAnsiTheme="minorHAnsi" w:cstheme="minorHAnsi"/>
                <w:i/>
                <w:spacing w:val="3"/>
                <w:u w:val="single"/>
              </w:rPr>
              <w:t xml:space="preserve">econdary </w:t>
            </w:r>
            <w:r w:rsidR="00DE00A5">
              <w:rPr>
                <w:rFonts w:asciiTheme="minorHAnsi" w:eastAsia="Times New Roman" w:hAnsiTheme="minorHAnsi" w:cstheme="minorHAnsi"/>
                <w:i/>
                <w:spacing w:val="3"/>
                <w:u w:val="single"/>
              </w:rPr>
              <w:t>e</w:t>
            </w:r>
            <w:r w:rsidRPr="006B7810">
              <w:rPr>
                <w:rFonts w:asciiTheme="minorHAnsi" w:eastAsia="Times New Roman" w:hAnsiTheme="minorHAnsi" w:cstheme="minorHAnsi"/>
                <w:i/>
                <w:spacing w:val="3"/>
                <w:u w:val="single"/>
              </w:rPr>
              <w:t xml:space="preserve">ducation; </w:t>
            </w:r>
            <w:r w:rsidR="00DE00A5">
              <w:rPr>
                <w:rFonts w:asciiTheme="minorHAnsi" w:eastAsia="Times New Roman" w:hAnsiTheme="minorHAnsi" w:cstheme="minorHAnsi"/>
                <w:i/>
                <w:spacing w:val="3"/>
                <w:u w:val="single"/>
              </w:rPr>
              <w:t>t</w:t>
            </w:r>
            <w:r w:rsidRPr="006B7810">
              <w:rPr>
                <w:rFonts w:asciiTheme="minorHAnsi" w:eastAsia="Times New Roman" w:hAnsiTheme="minorHAnsi" w:cstheme="minorHAnsi"/>
                <w:i/>
                <w:spacing w:val="3"/>
                <w:u w:val="single"/>
              </w:rPr>
              <w:t xml:space="preserve">he combination of </w:t>
            </w:r>
            <w:r w:rsidR="00846ECE">
              <w:rPr>
                <w:rFonts w:asciiTheme="minorHAnsi" w:eastAsia="Times New Roman" w:hAnsiTheme="minorHAnsi" w:cstheme="minorHAnsi"/>
                <w:i/>
                <w:spacing w:val="3"/>
                <w:u w:val="single"/>
              </w:rPr>
              <w:t>A</w:t>
            </w:r>
            <w:r w:rsidRPr="006B7810">
              <w:rPr>
                <w:rFonts w:asciiTheme="minorHAnsi" w:eastAsia="Times New Roman" w:hAnsiTheme="minorHAnsi" w:cstheme="minorHAnsi"/>
                <w:i/>
                <w:spacing w:val="3"/>
                <w:u w:val="single"/>
              </w:rPr>
              <w:t xml:space="preserve">cademic </w:t>
            </w:r>
            <w:r w:rsidR="00846ECE">
              <w:rPr>
                <w:rFonts w:asciiTheme="minorHAnsi" w:eastAsia="Times New Roman" w:hAnsiTheme="minorHAnsi" w:cstheme="minorHAnsi"/>
                <w:i/>
                <w:spacing w:val="3"/>
                <w:u w:val="single"/>
              </w:rPr>
              <w:t>S</w:t>
            </w:r>
            <w:r w:rsidRPr="006B7810">
              <w:rPr>
                <w:rFonts w:asciiTheme="minorHAnsi" w:eastAsia="Times New Roman" w:hAnsiTheme="minorHAnsi" w:cstheme="minorHAnsi"/>
                <w:i/>
                <w:spacing w:val="3"/>
                <w:u w:val="single"/>
              </w:rPr>
              <w:t xml:space="preserve">uccess </w:t>
            </w:r>
            <w:r w:rsidR="00846ECE">
              <w:rPr>
                <w:rFonts w:asciiTheme="minorHAnsi" w:eastAsia="Times New Roman" w:hAnsiTheme="minorHAnsi" w:cstheme="minorHAnsi"/>
                <w:i/>
                <w:spacing w:val="3"/>
                <w:u w:val="single"/>
              </w:rPr>
              <w:t>T</w:t>
            </w:r>
            <w:r w:rsidRPr="006B7810">
              <w:rPr>
                <w:rFonts w:asciiTheme="minorHAnsi" w:eastAsia="Times New Roman" w:hAnsiTheme="minorHAnsi" w:cstheme="minorHAnsi"/>
                <w:i/>
                <w:spacing w:val="3"/>
                <w:u w:val="single"/>
              </w:rPr>
              <w:t xml:space="preserve">ools and </w:t>
            </w:r>
            <w:r w:rsidR="00846ECE">
              <w:rPr>
                <w:rFonts w:asciiTheme="minorHAnsi" w:eastAsia="Times New Roman" w:hAnsiTheme="minorHAnsi" w:cstheme="minorHAnsi"/>
                <w:i/>
                <w:spacing w:val="3"/>
                <w:u w:val="single"/>
              </w:rPr>
              <w:t>I</w:t>
            </w:r>
            <w:r w:rsidRPr="006B7810">
              <w:rPr>
                <w:rFonts w:asciiTheme="minorHAnsi" w:eastAsia="Times New Roman" w:hAnsiTheme="minorHAnsi" w:cstheme="minorHAnsi"/>
                <w:i/>
                <w:spacing w:val="3"/>
                <w:u w:val="single"/>
              </w:rPr>
              <w:t xml:space="preserve">ncentives </w:t>
            </w:r>
            <w:r w:rsidRPr="006B7810">
              <w:rPr>
                <w:rFonts w:asciiTheme="minorHAnsi" w:eastAsia="Times New Roman" w:hAnsiTheme="minorHAnsi" w:cstheme="minorHAnsi"/>
                <w:i/>
                <w:spacing w:val="2"/>
                <w:u w:val="single"/>
              </w:rPr>
              <w:t>s</w:t>
            </w:r>
            <w:r w:rsidRPr="006B7810">
              <w:rPr>
                <w:rFonts w:asciiTheme="minorHAnsi" w:eastAsia="Times New Roman" w:hAnsiTheme="minorHAnsi" w:cstheme="minorHAnsi"/>
                <w:i/>
                <w:spacing w:val="-1"/>
                <w:u w:val="single"/>
              </w:rPr>
              <w:t>h</w:t>
            </w:r>
            <w:r w:rsidRPr="006B7810">
              <w:rPr>
                <w:rFonts w:asciiTheme="minorHAnsi" w:eastAsia="Times New Roman" w:hAnsiTheme="minorHAnsi" w:cstheme="minorHAnsi"/>
                <w:i/>
                <w:u w:val="single"/>
              </w:rPr>
              <w:t>all</w:t>
            </w:r>
            <w:r w:rsidRPr="006B7810">
              <w:rPr>
                <w:rFonts w:asciiTheme="minorHAnsi" w:eastAsia="Times New Roman" w:hAnsiTheme="minorHAnsi" w:cstheme="minorHAnsi"/>
                <w:i/>
                <w:spacing w:val="-4"/>
                <w:u w:val="single"/>
              </w:rPr>
              <w:t xml:space="preserve"> </w:t>
            </w:r>
            <w:r w:rsidRPr="006B7810">
              <w:rPr>
                <w:rFonts w:asciiTheme="minorHAnsi" w:eastAsia="Times New Roman" w:hAnsiTheme="minorHAnsi" w:cstheme="minorHAnsi"/>
                <w:i/>
                <w:spacing w:val="1"/>
                <w:u w:val="single"/>
              </w:rPr>
              <w:t>b</w:t>
            </w:r>
            <w:r w:rsidRPr="006B7810">
              <w:rPr>
                <w:rFonts w:asciiTheme="minorHAnsi" w:eastAsia="Times New Roman" w:hAnsiTheme="minorHAnsi" w:cstheme="minorHAnsi"/>
                <w:i/>
                <w:u w:val="single"/>
              </w:rPr>
              <w:t>e</w:t>
            </w:r>
            <w:r w:rsidRPr="006B7810">
              <w:rPr>
                <w:rFonts w:asciiTheme="minorHAnsi" w:eastAsia="Times New Roman" w:hAnsiTheme="minorHAnsi" w:cstheme="minorHAnsi"/>
                <w:i/>
                <w:spacing w:val="-1"/>
                <w:u w:val="single"/>
              </w:rPr>
              <w:t xml:space="preserve"> n</w:t>
            </w:r>
            <w:r w:rsidRPr="006B7810">
              <w:rPr>
                <w:rFonts w:asciiTheme="minorHAnsi" w:eastAsia="Times New Roman" w:hAnsiTheme="minorHAnsi" w:cstheme="minorHAnsi"/>
                <w:i/>
                <w:u w:val="single"/>
              </w:rPr>
              <w:t>o</w:t>
            </w:r>
            <w:r w:rsidRPr="006B7810">
              <w:rPr>
                <w:rFonts w:asciiTheme="minorHAnsi" w:eastAsia="Times New Roman" w:hAnsiTheme="minorHAnsi" w:cstheme="minorHAnsi"/>
                <w:i/>
                <w:spacing w:val="2"/>
                <w:u w:val="single"/>
              </w:rPr>
              <w:t xml:space="preserve"> </w:t>
            </w:r>
            <w:r w:rsidRPr="006B7810">
              <w:rPr>
                <w:rFonts w:asciiTheme="minorHAnsi" w:eastAsia="Times New Roman" w:hAnsiTheme="minorHAnsi" w:cstheme="minorHAnsi"/>
                <w:i/>
                <w:spacing w:val="-4"/>
                <w:u w:val="single"/>
              </w:rPr>
              <w:t>m</w:t>
            </w:r>
            <w:r w:rsidRPr="006B7810">
              <w:rPr>
                <w:rFonts w:asciiTheme="minorHAnsi" w:eastAsia="Times New Roman" w:hAnsiTheme="minorHAnsi" w:cstheme="minorHAnsi"/>
                <w:i/>
                <w:spacing w:val="1"/>
                <w:u w:val="single"/>
              </w:rPr>
              <w:t>or</w:t>
            </w:r>
            <w:r w:rsidRPr="006B7810">
              <w:rPr>
                <w:rFonts w:asciiTheme="minorHAnsi" w:eastAsia="Times New Roman" w:hAnsiTheme="minorHAnsi" w:cstheme="minorHAnsi"/>
                <w:i/>
                <w:u w:val="single"/>
              </w:rPr>
              <w:t>e</w:t>
            </w:r>
            <w:r w:rsidRPr="006B7810">
              <w:rPr>
                <w:rFonts w:asciiTheme="minorHAnsi" w:eastAsia="Times New Roman" w:hAnsiTheme="minorHAnsi" w:cstheme="minorHAnsi"/>
                <w:i/>
                <w:spacing w:val="-3"/>
                <w:u w:val="single"/>
              </w:rPr>
              <w:t xml:space="preserve"> </w:t>
            </w:r>
            <w:r w:rsidRPr="006B7810">
              <w:rPr>
                <w:rFonts w:asciiTheme="minorHAnsi" w:eastAsia="Times New Roman" w:hAnsiTheme="minorHAnsi" w:cstheme="minorHAnsi"/>
                <w:i/>
                <w:u w:val="single"/>
              </w:rPr>
              <w:t>t</w:t>
            </w:r>
            <w:r w:rsidRPr="006B7810">
              <w:rPr>
                <w:rFonts w:asciiTheme="minorHAnsi" w:eastAsia="Times New Roman" w:hAnsiTheme="minorHAnsi" w:cstheme="minorHAnsi"/>
                <w:i/>
                <w:spacing w:val="-1"/>
                <w:u w:val="single"/>
              </w:rPr>
              <w:t>h</w:t>
            </w:r>
            <w:r w:rsidRPr="006B7810">
              <w:rPr>
                <w:rFonts w:asciiTheme="minorHAnsi" w:eastAsia="Times New Roman" w:hAnsiTheme="minorHAnsi" w:cstheme="minorHAnsi"/>
                <w:i/>
                <w:spacing w:val="3"/>
                <w:u w:val="single"/>
              </w:rPr>
              <w:t>a</w:t>
            </w:r>
            <w:r w:rsidRPr="006B7810">
              <w:rPr>
                <w:rFonts w:asciiTheme="minorHAnsi" w:eastAsia="Times New Roman" w:hAnsiTheme="minorHAnsi" w:cstheme="minorHAnsi"/>
                <w:i/>
                <w:u w:val="single"/>
              </w:rPr>
              <w:t>n</w:t>
            </w:r>
            <w:r w:rsidRPr="006B7810">
              <w:rPr>
                <w:rFonts w:asciiTheme="minorHAnsi" w:eastAsia="Times New Roman" w:hAnsiTheme="minorHAnsi" w:cstheme="minorHAnsi"/>
                <w:i/>
                <w:spacing w:val="-4"/>
                <w:u w:val="single"/>
              </w:rPr>
              <w:t xml:space="preserve"> </w:t>
            </w:r>
            <w:r w:rsidRPr="006B7810">
              <w:rPr>
                <w:rFonts w:asciiTheme="minorHAnsi" w:eastAsia="Times New Roman" w:hAnsiTheme="minorHAnsi" w:cstheme="minorHAnsi"/>
                <w:i/>
                <w:spacing w:val="1"/>
                <w:u w:val="single"/>
              </w:rPr>
              <w:t>2</w:t>
            </w:r>
            <w:r w:rsidRPr="006B7810">
              <w:rPr>
                <w:rFonts w:asciiTheme="minorHAnsi" w:eastAsia="Times New Roman" w:hAnsiTheme="minorHAnsi" w:cstheme="minorHAnsi"/>
                <w:i/>
                <w:u w:val="single"/>
              </w:rPr>
              <w:t>%</w:t>
            </w:r>
            <w:r w:rsidRPr="006B7810">
              <w:rPr>
                <w:rFonts w:asciiTheme="minorHAnsi" w:eastAsia="Times New Roman" w:hAnsiTheme="minorHAnsi" w:cstheme="minorHAnsi"/>
                <w:i/>
                <w:spacing w:val="-3"/>
                <w:u w:val="single"/>
              </w:rPr>
              <w:t xml:space="preserve"> </w:t>
            </w:r>
            <w:r w:rsidRPr="006B7810">
              <w:rPr>
                <w:rFonts w:asciiTheme="minorHAnsi" w:eastAsia="Times New Roman" w:hAnsiTheme="minorHAnsi" w:cstheme="minorHAnsi"/>
                <w:i/>
                <w:spacing w:val="1"/>
                <w:u w:val="single"/>
              </w:rPr>
              <w:t>o</w:t>
            </w:r>
            <w:r w:rsidRPr="006B7810">
              <w:rPr>
                <w:rFonts w:asciiTheme="minorHAnsi" w:eastAsia="Times New Roman" w:hAnsiTheme="minorHAnsi" w:cstheme="minorHAnsi"/>
                <w:i/>
                <w:u w:val="single"/>
              </w:rPr>
              <w:t>f</w:t>
            </w:r>
            <w:r w:rsidRPr="006B7810">
              <w:rPr>
                <w:rFonts w:asciiTheme="minorHAnsi" w:eastAsia="Times New Roman" w:hAnsiTheme="minorHAnsi" w:cstheme="minorHAnsi"/>
                <w:i/>
                <w:spacing w:val="-10"/>
                <w:u w:val="single"/>
              </w:rPr>
              <w:t xml:space="preserve"> a school’s </w:t>
            </w:r>
            <w:r w:rsidRPr="006B7810">
              <w:rPr>
                <w:rFonts w:asciiTheme="minorHAnsi" w:eastAsia="Times New Roman" w:hAnsiTheme="minorHAnsi" w:cstheme="minorHAnsi"/>
                <w:i/>
                <w:u w:val="single"/>
              </w:rPr>
              <w:t>t</w:t>
            </w:r>
            <w:r w:rsidRPr="006B7810">
              <w:rPr>
                <w:rFonts w:asciiTheme="minorHAnsi" w:eastAsia="Times New Roman" w:hAnsiTheme="minorHAnsi" w:cstheme="minorHAnsi"/>
                <w:i/>
                <w:spacing w:val="1"/>
                <w:u w:val="single"/>
              </w:rPr>
              <w:t>o</w:t>
            </w:r>
            <w:r w:rsidRPr="006B7810">
              <w:rPr>
                <w:rFonts w:asciiTheme="minorHAnsi" w:eastAsia="Times New Roman" w:hAnsiTheme="minorHAnsi" w:cstheme="minorHAnsi"/>
                <w:i/>
                <w:u w:val="single"/>
              </w:rPr>
              <w:t>tal</w:t>
            </w:r>
            <w:r w:rsidRPr="006B7810">
              <w:rPr>
                <w:rFonts w:asciiTheme="minorHAnsi" w:eastAsia="Times New Roman" w:hAnsiTheme="minorHAnsi" w:cstheme="minorHAnsi"/>
                <w:i/>
                <w:spacing w:val="4"/>
                <w:u w:val="single"/>
              </w:rPr>
              <w:t xml:space="preserve"> </w:t>
            </w:r>
            <w:r w:rsidRPr="006B7810">
              <w:rPr>
                <w:rFonts w:asciiTheme="minorHAnsi" w:eastAsia="Times New Roman" w:hAnsiTheme="minorHAnsi" w:cstheme="minorHAnsi"/>
                <w:i/>
                <w:spacing w:val="3"/>
                <w:u w:val="single"/>
              </w:rPr>
              <w:t>a</w:t>
            </w:r>
            <w:r w:rsidRPr="006B7810">
              <w:rPr>
                <w:rFonts w:asciiTheme="minorHAnsi" w:eastAsia="Times New Roman" w:hAnsiTheme="minorHAnsi" w:cstheme="minorHAnsi"/>
                <w:i/>
                <w:spacing w:val="-1"/>
                <w:u w:val="single"/>
              </w:rPr>
              <w:t>n</w:t>
            </w:r>
            <w:r w:rsidRPr="006B7810">
              <w:rPr>
                <w:rFonts w:asciiTheme="minorHAnsi" w:eastAsia="Times New Roman" w:hAnsiTheme="minorHAnsi" w:cstheme="minorHAnsi"/>
                <w:i/>
                <w:spacing w:val="1"/>
                <w:u w:val="single"/>
              </w:rPr>
              <w:t>n</w:t>
            </w:r>
            <w:r w:rsidRPr="006B7810">
              <w:rPr>
                <w:rFonts w:asciiTheme="minorHAnsi" w:eastAsia="Times New Roman" w:hAnsiTheme="minorHAnsi" w:cstheme="minorHAnsi"/>
                <w:i/>
                <w:spacing w:val="-1"/>
                <w:u w:val="single"/>
              </w:rPr>
              <w:t>u</w:t>
            </w:r>
            <w:r w:rsidRPr="006B7810">
              <w:rPr>
                <w:rFonts w:asciiTheme="minorHAnsi" w:eastAsia="Times New Roman" w:hAnsiTheme="minorHAnsi" w:cstheme="minorHAnsi"/>
                <w:i/>
                <w:u w:val="single"/>
              </w:rPr>
              <w:t>al</w:t>
            </w:r>
            <w:r w:rsidRPr="006B7810">
              <w:rPr>
                <w:rFonts w:asciiTheme="minorHAnsi" w:eastAsia="Times New Roman" w:hAnsiTheme="minorHAnsi" w:cstheme="minorHAnsi"/>
                <w:i/>
                <w:spacing w:val="-4"/>
                <w:u w:val="single"/>
              </w:rPr>
              <w:t xml:space="preserve"> or summer </w:t>
            </w:r>
            <w:r w:rsidRPr="006B7810">
              <w:rPr>
                <w:rFonts w:asciiTheme="minorHAnsi" w:eastAsia="Times New Roman" w:hAnsiTheme="minorHAnsi" w:cstheme="minorHAnsi"/>
                <w:i/>
                <w:spacing w:val="1"/>
                <w:u w:val="single"/>
              </w:rPr>
              <w:t>b</w:t>
            </w:r>
            <w:r w:rsidRPr="006B7810">
              <w:rPr>
                <w:rFonts w:asciiTheme="minorHAnsi" w:eastAsia="Times New Roman" w:hAnsiTheme="minorHAnsi" w:cstheme="minorHAnsi"/>
                <w:i/>
                <w:spacing w:val="-1"/>
                <w:u w:val="single"/>
              </w:rPr>
              <w:t>u</w:t>
            </w:r>
            <w:r w:rsidRPr="006B7810">
              <w:rPr>
                <w:rFonts w:asciiTheme="minorHAnsi" w:eastAsia="Times New Roman" w:hAnsiTheme="minorHAnsi" w:cstheme="minorHAnsi"/>
                <w:i/>
                <w:spacing w:val="3"/>
                <w:u w:val="single"/>
              </w:rPr>
              <w:t>d</w:t>
            </w:r>
            <w:r w:rsidRPr="006B7810">
              <w:rPr>
                <w:rFonts w:asciiTheme="minorHAnsi" w:eastAsia="Times New Roman" w:hAnsiTheme="minorHAnsi" w:cstheme="minorHAnsi"/>
                <w:i/>
                <w:spacing w:val="-1"/>
                <w:u w:val="single"/>
              </w:rPr>
              <w:t>g</w:t>
            </w:r>
            <w:r w:rsidRPr="006B7810">
              <w:rPr>
                <w:rFonts w:asciiTheme="minorHAnsi" w:eastAsia="Times New Roman" w:hAnsiTheme="minorHAnsi" w:cstheme="minorHAnsi"/>
                <w:i/>
                <w:u w:val="single"/>
              </w:rPr>
              <w:t>et</w:t>
            </w:r>
            <w:r w:rsidRPr="006B7810">
              <w:rPr>
                <w:rFonts w:asciiTheme="minorHAnsi" w:eastAsia="Times New Roman" w:hAnsiTheme="minorHAnsi" w:cstheme="minorHAnsi"/>
                <w:i/>
                <w:spacing w:val="-1"/>
                <w:u w:val="single"/>
              </w:rPr>
              <w:t>.</w:t>
            </w:r>
            <w:r>
              <w:rPr>
                <w:rFonts w:asciiTheme="minorHAnsi" w:eastAsia="Times New Roman" w:hAnsiTheme="minorHAnsi" w:cstheme="minorHAnsi"/>
                <w:i/>
                <w:spacing w:val="-1"/>
                <w:u w:val="single"/>
              </w:rPr>
              <w:t xml:space="preserve"> </w:t>
            </w:r>
            <w:r w:rsidRPr="00DC54B8">
              <w:rPr>
                <w:rFonts w:asciiTheme="minorHAnsi" w:eastAsia="Times New Roman" w:hAnsiTheme="minorHAnsi" w:cstheme="minorHAnsi"/>
                <w:i/>
                <w:spacing w:val="-1"/>
                <w:u w:val="single"/>
              </w:rPr>
              <w:t>At the State’s discretion</w:t>
            </w:r>
            <w:r w:rsidR="00DE00A5">
              <w:rPr>
                <w:rFonts w:asciiTheme="minorHAnsi" w:eastAsia="Times New Roman" w:hAnsiTheme="minorHAnsi" w:cstheme="minorHAnsi"/>
                <w:i/>
                <w:spacing w:val="-1"/>
                <w:u w:val="single"/>
              </w:rPr>
              <w:t>,</w:t>
            </w:r>
            <w:r w:rsidRPr="00DC54B8">
              <w:rPr>
                <w:rFonts w:asciiTheme="minorHAnsi" w:eastAsia="Times New Roman" w:hAnsiTheme="minorHAnsi" w:cstheme="minorHAnsi"/>
                <w:i/>
                <w:spacing w:val="-1"/>
                <w:u w:val="single"/>
              </w:rPr>
              <w:t xml:space="preserve"> over 2% may be considered.</w:t>
            </w:r>
            <w:r>
              <w:rPr>
                <w:rFonts w:asciiTheme="minorHAnsi" w:eastAsia="Times New Roman" w:hAnsiTheme="minorHAnsi" w:cstheme="minorHAnsi"/>
                <w:i/>
                <w:spacing w:val="-1"/>
                <w:u w:val="single"/>
              </w:rPr>
              <w:t xml:space="preserve"> </w:t>
            </w:r>
            <w:r>
              <w:rPr>
                <w:rFonts w:asciiTheme="minorHAnsi" w:eastAsia="Times New Roman" w:hAnsiTheme="minorHAnsi" w:cstheme="minorHAnsi"/>
                <w:iCs/>
                <w:spacing w:val="-1"/>
              </w:rPr>
              <w:t xml:space="preserve"> </w:t>
            </w:r>
          </w:p>
          <w:p w14:paraId="32D2BB9C" w14:textId="6F46052C" w:rsidR="00AD7853" w:rsidRDefault="00AD7853" w:rsidP="00AD7853">
            <w:pPr>
              <w:widowControl w:val="0"/>
              <w:spacing w:after="120"/>
              <w:ind w:right="144"/>
              <w:rPr>
                <w:rFonts w:asciiTheme="minorHAnsi" w:eastAsia="Times New Roman" w:hAnsiTheme="minorHAnsi" w:cstheme="minorHAnsi"/>
                <w:iCs/>
                <w:spacing w:val="-1"/>
              </w:rPr>
            </w:pPr>
            <w:r w:rsidRPr="00AD7853">
              <w:rPr>
                <w:rFonts w:asciiTheme="minorHAnsi" w:eastAsia="Times New Roman" w:hAnsiTheme="minorHAnsi" w:cstheme="minorHAnsi"/>
                <w:iCs/>
                <w:spacing w:val="-1"/>
              </w:rPr>
              <w:t xml:space="preserve">The </w:t>
            </w:r>
            <w:r w:rsidR="00C33770">
              <w:rPr>
                <w:rFonts w:asciiTheme="minorHAnsi" w:eastAsia="Times New Roman" w:hAnsiTheme="minorHAnsi" w:cstheme="minorHAnsi"/>
                <w:iCs/>
                <w:spacing w:val="-1"/>
              </w:rPr>
              <w:t>b</w:t>
            </w:r>
            <w:r w:rsidRPr="00AD7853">
              <w:rPr>
                <w:rFonts w:asciiTheme="minorHAnsi" w:eastAsia="Times New Roman" w:hAnsiTheme="minorHAnsi" w:cstheme="minorHAnsi"/>
                <w:iCs/>
                <w:spacing w:val="-1"/>
              </w:rPr>
              <w:t xml:space="preserve">udget category for the following items will fall under </w:t>
            </w:r>
            <w:r w:rsidR="00DE00A5">
              <w:rPr>
                <w:rFonts w:asciiTheme="minorHAnsi" w:eastAsia="Times New Roman" w:hAnsiTheme="minorHAnsi" w:cstheme="minorHAnsi"/>
                <w:iCs/>
                <w:spacing w:val="-1"/>
              </w:rPr>
              <w:t>o</w:t>
            </w:r>
            <w:r w:rsidRPr="00AD7853">
              <w:rPr>
                <w:rFonts w:asciiTheme="minorHAnsi" w:eastAsia="Times New Roman" w:hAnsiTheme="minorHAnsi" w:cstheme="minorHAnsi"/>
                <w:iCs/>
                <w:spacing w:val="-1"/>
              </w:rPr>
              <w:t xml:space="preserve">perating </w:t>
            </w:r>
            <w:r w:rsidR="00DE00A5">
              <w:rPr>
                <w:rFonts w:asciiTheme="minorHAnsi" w:eastAsia="Times New Roman" w:hAnsiTheme="minorHAnsi" w:cstheme="minorHAnsi"/>
                <w:iCs/>
                <w:spacing w:val="-1"/>
              </w:rPr>
              <w:t>c</w:t>
            </w:r>
            <w:r w:rsidRPr="00AD7853">
              <w:rPr>
                <w:rFonts w:asciiTheme="minorHAnsi" w:eastAsia="Times New Roman" w:hAnsiTheme="minorHAnsi" w:cstheme="minorHAnsi"/>
                <w:iCs/>
                <w:spacing w:val="-1"/>
              </w:rPr>
              <w:t>osts</w:t>
            </w:r>
            <w:r>
              <w:rPr>
                <w:rFonts w:asciiTheme="minorHAnsi" w:eastAsia="Times New Roman" w:hAnsiTheme="minorHAnsi" w:cstheme="minorHAnsi"/>
                <w:iCs/>
                <w:spacing w:val="-1"/>
              </w:rPr>
              <w:t>: consumable supplies, student travel, staff travel, college application fees, AP/</w:t>
            </w:r>
            <w:r w:rsidR="00DE00A5">
              <w:rPr>
                <w:rFonts w:asciiTheme="minorHAnsi" w:eastAsia="Times New Roman" w:hAnsiTheme="minorHAnsi" w:cstheme="minorHAnsi"/>
                <w:iCs/>
                <w:spacing w:val="-1"/>
              </w:rPr>
              <w:t>d</w:t>
            </w:r>
            <w:r>
              <w:rPr>
                <w:rFonts w:asciiTheme="minorHAnsi" w:eastAsia="Times New Roman" w:hAnsiTheme="minorHAnsi" w:cstheme="minorHAnsi"/>
                <w:iCs/>
                <w:spacing w:val="-1"/>
              </w:rPr>
              <w:t xml:space="preserve">ual </w:t>
            </w:r>
            <w:r w:rsidR="00DE00A5">
              <w:rPr>
                <w:rFonts w:asciiTheme="minorHAnsi" w:eastAsia="Times New Roman" w:hAnsiTheme="minorHAnsi" w:cstheme="minorHAnsi"/>
                <w:iCs/>
                <w:spacing w:val="-1"/>
              </w:rPr>
              <w:t>c</w:t>
            </w:r>
            <w:r>
              <w:rPr>
                <w:rFonts w:asciiTheme="minorHAnsi" w:eastAsia="Times New Roman" w:hAnsiTheme="minorHAnsi" w:cstheme="minorHAnsi"/>
                <w:iCs/>
                <w:spacing w:val="-1"/>
              </w:rPr>
              <w:t xml:space="preserve">redit, or </w:t>
            </w:r>
            <w:proofErr w:type="gramStart"/>
            <w:r>
              <w:rPr>
                <w:rFonts w:asciiTheme="minorHAnsi" w:eastAsia="Times New Roman" w:hAnsiTheme="minorHAnsi" w:cstheme="minorHAnsi"/>
                <w:iCs/>
                <w:spacing w:val="-1"/>
              </w:rPr>
              <w:t>other</w:t>
            </w:r>
            <w:proofErr w:type="gramEnd"/>
            <w:r>
              <w:rPr>
                <w:rFonts w:asciiTheme="minorHAnsi" w:eastAsia="Times New Roman" w:hAnsiTheme="minorHAnsi" w:cstheme="minorHAnsi"/>
                <w:iCs/>
                <w:spacing w:val="-1"/>
              </w:rPr>
              <w:t>.</w:t>
            </w:r>
          </w:p>
          <w:p w14:paraId="316B1C8B" w14:textId="0935AD65" w:rsidR="003A6BEA" w:rsidRPr="00AD7853" w:rsidRDefault="003A6BEA" w:rsidP="00AD7853">
            <w:pPr>
              <w:widowControl w:val="0"/>
              <w:spacing w:after="120"/>
              <w:ind w:right="144"/>
              <w:rPr>
                <w:rFonts w:asciiTheme="minorHAnsi" w:eastAsia="Times New Roman" w:hAnsiTheme="minorHAnsi" w:cstheme="minorHAnsi"/>
                <w:i/>
                <w:spacing w:val="-1"/>
                <w:u w:val="single"/>
              </w:rPr>
            </w:pPr>
            <w:r>
              <w:rPr>
                <w:rFonts w:asciiTheme="minorHAnsi" w:eastAsia="Times New Roman" w:hAnsiTheme="minorHAnsi" w:cstheme="minorHAnsi"/>
                <w:iCs/>
                <w:spacing w:val="-1"/>
              </w:rPr>
              <w:t>Please note</w:t>
            </w:r>
            <w:r w:rsidR="00DE00A5">
              <w:rPr>
                <w:rFonts w:asciiTheme="minorHAnsi" w:eastAsia="Times New Roman" w:hAnsiTheme="minorHAnsi" w:cstheme="minorHAnsi"/>
                <w:iCs/>
                <w:spacing w:val="-1"/>
              </w:rPr>
              <w:t xml:space="preserve"> that</w:t>
            </w:r>
            <w:r>
              <w:rPr>
                <w:rFonts w:asciiTheme="minorHAnsi" w:eastAsia="Times New Roman" w:hAnsiTheme="minorHAnsi" w:cstheme="minorHAnsi"/>
                <w:iCs/>
                <w:spacing w:val="-1"/>
              </w:rPr>
              <w:t xml:space="preserve"> items deemed incentives must have a strong rationale given at the time of the </w:t>
            </w:r>
            <w:r w:rsidR="00DE00A5">
              <w:rPr>
                <w:rFonts w:asciiTheme="minorHAnsi" w:eastAsia="Times New Roman" w:hAnsiTheme="minorHAnsi" w:cstheme="minorHAnsi"/>
                <w:iCs/>
                <w:spacing w:val="-1"/>
              </w:rPr>
              <w:t>request</w:t>
            </w:r>
            <w:r>
              <w:rPr>
                <w:rFonts w:asciiTheme="minorHAnsi" w:eastAsia="Times New Roman" w:hAnsiTheme="minorHAnsi" w:cstheme="minorHAnsi"/>
                <w:iCs/>
                <w:spacing w:val="-1"/>
              </w:rPr>
              <w:t xml:space="preserve"> that demonstrates how the items relate to GEAR UP goals and </w:t>
            </w:r>
            <w:r w:rsidR="008A045A">
              <w:rPr>
                <w:rFonts w:asciiTheme="minorHAnsi" w:eastAsia="Times New Roman" w:hAnsiTheme="minorHAnsi" w:cstheme="minorHAnsi"/>
                <w:iCs/>
                <w:spacing w:val="-1"/>
              </w:rPr>
              <w:t>o</w:t>
            </w:r>
            <w:r>
              <w:rPr>
                <w:rFonts w:asciiTheme="minorHAnsi" w:eastAsia="Times New Roman" w:hAnsiTheme="minorHAnsi" w:cstheme="minorHAnsi"/>
                <w:iCs/>
                <w:spacing w:val="-1"/>
              </w:rPr>
              <w:t xml:space="preserve">bjectives. </w:t>
            </w:r>
          </w:p>
        </w:tc>
      </w:tr>
      <w:tr w:rsidR="00AD7853" w:rsidRPr="006B7810" w14:paraId="3036105C" w14:textId="77777777" w:rsidTr="0051193A">
        <w:trPr>
          <w:cantSplit/>
          <w:trHeight w:val="20"/>
          <w:tblHeader/>
        </w:trPr>
        <w:tc>
          <w:tcPr>
            <w:tcW w:w="2070" w:type="dxa"/>
            <w:tcBorders>
              <w:top w:val="single" w:sz="4" w:space="0" w:color="000000"/>
              <w:right w:val="single" w:sz="4" w:space="0" w:color="000000"/>
            </w:tcBorders>
            <w:shd w:val="clear" w:color="auto" w:fill="74E8F4"/>
            <w:vAlign w:val="center"/>
          </w:tcPr>
          <w:p w14:paraId="389BE1AF" w14:textId="77777777" w:rsidR="00AD7853" w:rsidRPr="006B7810" w:rsidRDefault="00AD7853" w:rsidP="005B7EF0">
            <w:pPr>
              <w:widowControl w:val="0"/>
              <w:spacing w:line="267" w:lineRule="exact"/>
              <w:ind w:right="144"/>
              <w:jc w:val="center"/>
              <w:rPr>
                <w:rFonts w:asciiTheme="minorHAnsi" w:eastAsia="Times New Roman" w:hAnsiTheme="minorHAnsi" w:cstheme="minorHAnsi"/>
              </w:rPr>
            </w:pPr>
            <w:bookmarkStart w:id="6" w:name="_Hlk138661919"/>
            <w:r w:rsidRPr="006B7810">
              <w:rPr>
                <w:rFonts w:asciiTheme="minorHAnsi" w:eastAsia="Times New Roman" w:hAnsiTheme="minorHAnsi" w:cstheme="minorHAnsi"/>
              </w:rPr>
              <w:t>Item</w:t>
            </w:r>
          </w:p>
        </w:tc>
        <w:tc>
          <w:tcPr>
            <w:tcW w:w="2790" w:type="dxa"/>
            <w:tcBorders>
              <w:top w:val="single" w:sz="4" w:space="0" w:color="000000"/>
              <w:left w:val="single" w:sz="4" w:space="0" w:color="000000"/>
              <w:right w:val="single" w:sz="4" w:space="0" w:color="000000"/>
            </w:tcBorders>
            <w:shd w:val="clear" w:color="auto" w:fill="74E8F4"/>
            <w:vAlign w:val="center"/>
          </w:tcPr>
          <w:p w14:paraId="2CEEB52E" w14:textId="329FD445" w:rsidR="00AD7853" w:rsidRPr="006B7810" w:rsidRDefault="00AF7A04" w:rsidP="005B7EF0">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 xml:space="preserve">Sample </w:t>
            </w:r>
            <w:r w:rsidR="00AD7853">
              <w:rPr>
                <w:rFonts w:asciiTheme="minorHAnsi" w:eastAsia="Times New Roman" w:hAnsiTheme="minorHAnsi" w:cstheme="minorHAnsi"/>
              </w:rPr>
              <w:t>Purpose</w:t>
            </w:r>
          </w:p>
        </w:tc>
        <w:tc>
          <w:tcPr>
            <w:tcW w:w="2430" w:type="dxa"/>
            <w:tcBorders>
              <w:top w:val="single" w:sz="4" w:space="0" w:color="000000"/>
              <w:left w:val="single" w:sz="4" w:space="0" w:color="000000"/>
              <w:right w:val="single" w:sz="4" w:space="0" w:color="000000"/>
            </w:tcBorders>
            <w:shd w:val="clear" w:color="auto" w:fill="74E8F4"/>
            <w:vAlign w:val="center"/>
          </w:tcPr>
          <w:p w14:paraId="0EECB248" w14:textId="0DA39C5C" w:rsidR="00AD7853" w:rsidRDefault="00360425" w:rsidP="005B7EF0">
            <w:pPr>
              <w:widowControl w:val="0"/>
              <w:spacing w:line="267" w:lineRule="exact"/>
              <w:ind w:right="144"/>
              <w:jc w:val="center"/>
              <w:rPr>
                <w:rFonts w:asciiTheme="minorHAnsi" w:eastAsia="Times New Roman" w:hAnsiTheme="minorHAnsi" w:cstheme="minorHAnsi"/>
                <w:spacing w:val="1"/>
              </w:rPr>
            </w:pPr>
            <w:r>
              <w:rPr>
                <w:rFonts w:asciiTheme="minorHAnsi" w:eastAsia="Times New Roman" w:hAnsiTheme="minorHAnsi" w:cstheme="minorHAnsi"/>
                <w:spacing w:val="1"/>
              </w:rPr>
              <w:t xml:space="preserve">Reimbursable </w:t>
            </w:r>
            <w:r w:rsidR="00AD7853">
              <w:rPr>
                <w:rFonts w:asciiTheme="minorHAnsi" w:eastAsia="Times New Roman" w:hAnsiTheme="minorHAnsi" w:cstheme="minorHAnsi"/>
                <w:spacing w:val="1"/>
              </w:rPr>
              <w:t xml:space="preserve"> </w:t>
            </w:r>
          </w:p>
          <w:p w14:paraId="5CA96D6A" w14:textId="6D26B8E4" w:rsidR="00AD7853" w:rsidRPr="006B7810" w:rsidRDefault="00AD7853" w:rsidP="005B7EF0">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i/>
                <w:sz w:val="18"/>
                <w:szCs w:val="18"/>
              </w:rPr>
              <w:t xml:space="preserve">Amounts do not </w:t>
            </w:r>
            <w:r w:rsidR="007E4457">
              <w:rPr>
                <w:rFonts w:asciiTheme="minorHAnsi" w:eastAsia="Times New Roman" w:hAnsiTheme="minorHAnsi" w:cstheme="minorHAnsi"/>
                <w:i/>
                <w:sz w:val="18"/>
                <w:szCs w:val="18"/>
              </w:rPr>
              <w:t>include</w:t>
            </w:r>
            <w:r w:rsidRPr="006B7810">
              <w:rPr>
                <w:rFonts w:asciiTheme="minorHAnsi" w:eastAsia="Times New Roman" w:hAnsiTheme="minorHAnsi" w:cstheme="minorHAnsi"/>
                <w:i/>
                <w:sz w:val="18"/>
                <w:szCs w:val="18"/>
              </w:rPr>
              <w:t xml:space="preserve"> shipping and handling fees</w:t>
            </w:r>
          </w:p>
        </w:tc>
        <w:tc>
          <w:tcPr>
            <w:tcW w:w="2700" w:type="dxa"/>
            <w:tcBorders>
              <w:top w:val="single" w:sz="4" w:space="0" w:color="000000"/>
              <w:left w:val="single" w:sz="4" w:space="0" w:color="000000"/>
            </w:tcBorders>
            <w:shd w:val="clear" w:color="auto" w:fill="74E8F4"/>
            <w:vAlign w:val="center"/>
          </w:tcPr>
          <w:p w14:paraId="6AD77530" w14:textId="7CCEF163" w:rsidR="00AD7853" w:rsidRPr="006B7810" w:rsidRDefault="00AD7853" w:rsidP="005B7EF0">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 xml:space="preserve"> Not </w:t>
            </w:r>
            <w:r w:rsidR="00CC0ACB">
              <w:rPr>
                <w:rFonts w:asciiTheme="minorHAnsi" w:eastAsia="Times New Roman" w:hAnsiTheme="minorHAnsi" w:cstheme="minorHAnsi"/>
              </w:rPr>
              <w:t>Reimbursable</w:t>
            </w:r>
          </w:p>
          <w:p w14:paraId="66B7B20A" w14:textId="0C59C6B4" w:rsidR="00AD7853" w:rsidRPr="006B7810" w:rsidRDefault="00AD7853" w:rsidP="005B7EF0">
            <w:pPr>
              <w:widowControl w:val="0"/>
              <w:spacing w:line="267" w:lineRule="exact"/>
              <w:ind w:right="144"/>
              <w:jc w:val="center"/>
              <w:rPr>
                <w:rFonts w:asciiTheme="minorHAnsi" w:eastAsia="Times New Roman" w:hAnsiTheme="minorHAnsi" w:cstheme="minorHAnsi"/>
                <w:i/>
                <w:sz w:val="18"/>
                <w:szCs w:val="18"/>
              </w:rPr>
            </w:pPr>
          </w:p>
        </w:tc>
      </w:tr>
      <w:bookmarkEnd w:id="6"/>
      <w:tr w:rsidR="00AD7853" w:rsidRPr="006B7810" w14:paraId="0D6C70C0" w14:textId="77777777" w:rsidTr="0051193A">
        <w:trPr>
          <w:cantSplit/>
          <w:trHeight w:val="20"/>
        </w:trPr>
        <w:tc>
          <w:tcPr>
            <w:tcW w:w="2070" w:type="dxa"/>
            <w:tcBorders>
              <w:bottom w:val="single" w:sz="4" w:space="0" w:color="000000"/>
              <w:right w:val="single" w:sz="4" w:space="0" w:color="000000"/>
            </w:tcBorders>
          </w:tcPr>
          <w:p w14:paraId="251E7463" w14:textId="77777777" w:rsidR="00AD7853" w:rsidRPr="006B7810" w:rsidRDefault="00AD7853" w:rsidP="005B7EF0">
            <w:pPr>
              <w:widowControl w:val="0"/>
              <w:spacing w:line="267" w:lineRule="exact"/>
              <w:ind w:right="144"/>
              <w:rPr>
                <w:rFonts w:asciiTheme="minorHAnsi" w:eastAsia="Times New Roman" w:hAnsiTheme="minorHAnsi" w:cstheme="minorHAnsi"/>
                <w:spacing w:val="-2"/>
                <w:sz w:val="20"/>
                <w:szCs w:val="20"/>
              </w:rPr>
            </w:pPr>
            <w:r w:rsidRPr="006B7810">
              <w:rPr>
                <w:rFonts w:asciiTheme="minorHAnsi" w:eastAsia="Times New Roman" w:hAnsiTheme="minorHAnsi" w:cstheme="minorHAnsi"/>
                <w:spacing w:val="-2"/>
                <w:sz w:val="20"/>
                <w:szCs w:val="20"/>
              </w:rPr>
              <w:t>Academic Success Packages</w:t>
            </w:r>
          </w:p>
        </w:tc>
        <w:tc>
          <w:tcPr>
            <w:tcW w:w="2790" w:type="dxa"/>
            <w:tcBorders>
              <w:left w:val="single" w:sz="4" w:space="0" w:color="000000"/>
              <w:bottom w:val="single" w:sz="4" w:space="0" w:color="000000"/>
              <w:right w:val="single" w:sz="4" w:space="0" w:color="000000"/>
            </w:tcBorders>
          </w:tcPr>
          <w:p w14:paraId="39F2B7D7" w14:textId="7109C0CC" w:rsidR="00AD7853" w:rsidRPr="006B7810" w:rsidRDefault="000B158D" w:rsidP="000B158D">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b/>
                <w:bCs/>
                <w:sz w:val="20"/>
                <w:szCs w:val="20"/>
              </w:rPr>
              <w:t xml:space="preserve">For </w:t>
            </w:r>
            <w:r w:rsidR="00DE00A5">
              <w:rPr>
                <w:rFonts w:asciiTheme="minorHAnsi" w:eastAsia="Times New Roman" w:hAnsiTheme="minorHAnsi" w:cstheme="minorHAnsi"/>
                <w:b/>
                <w:bCs/>
                <w:sz w:val="20"/>
                <w:szCs w:val="20"/>
              </w:rPr>
              <w:t>f</w:t>
            </w:r>
            <w:r>
              <w:rPr>
                <w:rFonts w:asciiTheme="minorHAnsi" w:eastAsia="Times New Roman" w:hAnsiTheme="minorHAnsi" w:cstheme="minorHAnsi"/>
                <w:b/>
                <w:bCs/>
                <w:sz w:val="20"/>
                <w:szCs w:val="20"/>
              </w:rPr>
              <w:t>irst</w:t>
            </w:r>
            <w:r w:rsidR="00DE00A5">
              <w:rPr>
                <w:rFonts w:asciiTheme="minorHAnsi" w:eastAsia="Times New Roman" w:hAnsiTheme="minorHAnsi" w:cstheme="minorHAnsi"/>
                <w:b/>
                <w:bCs/>
                <w:sz w:val="20"/>
                <w:szCs w:val="20"/>
              </w:rPr>
              <w:t>-</w:t>
            </w:r>
            <w:r>
              <w:rPr>
                <w:rFonts w:asciiTheme="minorHAnsi" w:eastAsia="Times New Roman" w:hAnsiTheme="minorHAnsi" w:cstheme="minorHAnsi"/>
                <w:b/>
                <w:bCs/>
                <w:sz w:val="20"/>
                <w:szCs w:val="20"/>
              </w:rPr>
              <w:t>year college students only</w:t>
            </w:r>
            <w:r w:rsidR="00DE00A5">
              <w:rPr>
                <w:rFonts w:asciiTheme="minorHAnsi" w:eastAsia="Times New Roman" w:hAnsiTheme="minorHAnsi" w:cstheme="minorHAnsi"/>
                <w:b/>
                <w:bCs/>
                <w:sz w:val="20"/>
                <w:szCs w:val="20"/>
              </w:rPr>
              <w:t>.</w:t>
            </w:r>
            <w:r>
              <w:rPr>
                <w:rFonts w:asciiTheme="minorHAnsi" w:eastAsia="Times New Roman" w:hAnsiTheme="minorHAnsi" w:cstheme="minorHAnsi"/>
                <w:b/>
                <w:bCs/>
                <w:sz w:val="20"/>
                <w:szCs w:val="20"/>
              </w:rPr>
              <w:t xml:space="preserve"> </w:t>
            </w:r>
            <w:r w:rsidRPr="00DC54B8">
              <w:rPr>
                <w:rFonts w:asciiTheme="minorHAnsi" w:eastAsia="Times New Roman" w:hAnsiTheme="minorHAnsi" w:cstheme="minorHAnsi"/>
                <w:sz w:val="20"/>
                <w:szCs w:val="20"/>
              </w:rPr>
              <w:t xml:space="preserve">Only </w:t>
            </w:r>
            <w:r w:rsidR="00360425">
              <w:rPr>
                <w:rFonts w:asciiTheme="minorHAnsi" w:eastAsia="Times New Roman" w:hAnsiTheme="minorHAnsi" w:cstheme="minorHAnsi"/>
                <w:sz w:val="20"/>
                <w:szCs w:val="20"/>
              </w:rPr>
              <w:t>reimbursable</w:t>
            </w:r>
            <w:r w:rsidRPr="00DC54B8">
              <w:rPr>
                <w:rFonts w:asciiTheme="minorHAnsi" w:eastAsia="Times New Roman" w:hAnsiTheme="minorHAnsi" w:cstheme="minorHAnsi"/>
                <w:sz w:val="20"/>
                <w:szCs w:val="20"/>
              </w:rPr>
              <w:t xml:space="preserve"> in local budget for students not attending a college with GU first year services; </w:t>
            </w:r>
            <w:r w:rsidR="00DE00A5">
              <w:rPr>
                <w:rFonts w:asciiTheme="minorHAnsi" w:eastAsia="Times New Roman" w:hAnsiTheme="minorHAnsi" w:cstheme="minorHAnsi"/>
                <w:sz w:val="20"/>
                <w:szCs w:val="20"/>
              </w:rPr>
              <w:t>m</w:t>
            </w:r>
            <w:r w:rsidRPr="00DC54B8">
              <w:rPr>
                <w:rFonts w:asciiTheme="minorHAnsi" w:eastAsia="Times New Roman" w:hAnsiTheme="minorHAnsi" w:cstheme="minorHAnsi"/>
                <w:sz w:val="20"/>
                <w:szCs w:val="20"/>
              </w:rPr>
              <w:t xml:space="preserve">ust be delivered in </w:t>
            </w:r>
            <w:r w:rsidR="00DE00A5">
              <w:rPr>
                <w:rFonts w:asciiTheme="minorHAnsi" w:eastAsia="Times New Roman" w:hAnsiTheme="minorHAnsi" w:cstheme="minorHAnsi"/>
                <w:sz w:val="20"/>
                <w:szCs w:val="20"/>
              </w:rPr>
              <w:t>f</w:t>
            </w:r>
            <w:r w:rsidRPr="00DC54B8">
              <w:rPr>
                <w:rFonts w:asciiTheme="minorHAnsi" w:eastAsia="Times New Roman" w:hAnsiTheme="minorHAnsi" w:cstheme="minorHAnsi"/>
                <w:sz w:val="20"/>
                <w:szCs w:val="20"/>
              </w:rPr>
              <w:t>all</w:t>
            </w:r>
            <w:r>
              <w:rPr>
                <w:rFonts w:asciiTheme="minorHAnsi" w:eastAsia="Times New Roman" w:hAnsiTheme="minorHAnsi" w:cstheme="minorHAnsi"/>
                <w:sz w:val="20"/>
                <w:szCs w:val="20"/>
              </w:rPr>
              <w:t>; the purpose is to use the opportunity to remind the student to complete their FAFSA</w:t>
            </w:r>
            <w:r w:rsidR="00AF7A04">
              <w:rPr>
                <w:rFonts w:asciiTheme="minorHAnsi" w:eastAsia="Times New Roman" w:hAnsiTheme="minorHAnsi" w:cstheme="minorHAnsi"/>
                <w:sz w:val="20"/>
                <w:szCs w:val="20"/>
              </w:rPr>
              <w:t xml:space="preserve"> and determine if there are any supports needed</w:t>
            </w:r>
            <w:r>
              <w:rPr>
                <w:rFonts w:asciiTheme="minorHAnsi" w:eastAsia="Times New Roman" w:hAnsiTheme="minorHAnsi" w:cstheme="minorHAnsi"/>
                <w:sz w:val="20"/>
                <w:szCs w:val="20"/>
              </w:rPr>
              <w:t>.</w:t>
            </w:r>
          </w:p>
        </w:tc>
        <w:tc>
          <w:tcPr>
            <w:tcW w:w="2430" w:type="dxa"/>
            <w:tcBorders>
              <w:left w:val="single" w:sz="4" w:space="0" w:color="000000"/>
              <w:bottom w:val="single" w:sz="4" w:space="0" w:color="000000"/>
              <w:right w:val="single" w:sz="4" w:space="0" w:color="000000"/>
            </w:tcBorders>
          </w:tcPr>
          <w:p w14:paraId="1BAA2E73" w14:textId="77777777" w:rsidR="003A6BEA" w:rsidRDefault="000B158D" w:rsidP="003A6BEA">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Follow guidelines below; Postage is allowable</w:t>
            </w:r>
            <w:r w:rsidR="007825EB">
              <w:rPr>
                <w:rFonts w:asciiTheme="minorHAnsi" w:eastAsia="Times New Roman" w:hAnsiTheme="minorHAnsi" w:cstheme="minorHAnsi"/>
                <w:sz w:val="20"/>
                <w:szCs w:val="20"/>
              </w:rPr>
              <w:t>.</w:t>
            </w:r>
            <w:r w:rsidR="003A6BEA">
              <w:rPr>
                <w:rFonts w:asciiTheme="minorHAnsi" w:eastAsia="Times New Roman" w:hAnsiTheme="minorHAnsi" w:cstheme="minorHAnsi"/>
                <w:sz w:val="20"/>
                <w:szCs w:val="20"/>
              </w:rPr>
              <w:t xml:space="preserve"> </w:t>
            </w:r>
          </w:p>
          <w:p w14:paraId="19430F67" w14:textId="585A455C" w:rsidR="003A6BEA" w:rsidRDefault="003A6BEA" w:rsidP="003A6BEA">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Backpack</w:t>
            </w:r>
            <w:r w:rsidR="00AF7A04">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Maximum of $20</w:t>
            </w:r>
            <w:r w:rsidR="002418AA">
              <w:rPr>
                <w:rFonts w:asciiTheme="minorHAnsi" w:eastAsia="Times New Roman" w:hAnsiTheme="minorHAnsi" w:cstheme="minorHAnsi"/>
                <w:sz w:val="20"/>
                <w:szCs w:val="20"/>
              </w:rPr>
              <w:t>.</w:t>
            </w:r>
          </w:p>
          <w:p w14:paraId="63DCFBEE" w14:textId="4EE2A8AF" w:rsidR="00AD7853" w:rsidRPr="00DC54B8" w:rsidRDefault="000B158D" w:rsidP="003A6BEA">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Maximum of contents</w:t>
            </w:r>
            <w:r w:rsidR="00DE00A5">
              <w:rPr>
                <w:rFonts w:asciiTheme="minorHAnsi" w:eastAsia="Times New Roman" w:hAnsiTheme="minorHAnsi" w:cstheme="minorHAnsi"/>
                <w:sz w:val="20"/>
                <w:szCs w:val="20"/>
              </w:rPr>
              <w:t xml:space="preserve"> is</w:t>
            </w:r>
            <w:r w:rsidRPr="006B7810">
              <w:rPr>
                <w:rFonts w:asciiTheme="minorHAnsi" w:eastAsia="Times New Roman" w:hAnsiTheme="minorHAnsi" w:cstheme="minorHAnsi"/>
                <w:sz w:val="20"/>
                <w:szCs w:val="20"/>
              </w:rPr>
              <w:t xml:space="preserve"> $2</w:t>
            </w:r>
            <w:r w:rsidR="003A6BEA">
              <w:rPr>
                <w:rFonts w:asciiTheme="minorHAnsi" w:eastAsia="Times New Roman" w:hAnsiTheme="minorHAnsi" w:cstheme="minorHAnsi"/>
                <w:sz w:val="20"/>
                <w:szCs w:val="20"/>
              </w:rPr>
              <w:t>0</w:t>
            </w:r>
            <w:r w:rsidR="00DE00A5">
              <w:rPr>
                <w:rFonts w:asciiTheme="minorHAnsi" w:eastAsia="Times New Roman" w:hAnsiTheme="minorHAnsi" w:cstheme="minorHAnsi"/>
                <w:sz w:val="20"/>
                <w:szCs w:val="20"/>
              </w:rPr>
              <w:t>.</w:t>
            </w:r>
          </w:p>
        </w:tc>
        <w:tc>
          <w:tcPr>
            <w:tcW w:w="2700" w:type="dxa"/>
            <w:tcBorders>
              <w:left w:val="single" w:sz="4" w:space="0" w:color="000000"/>
              <w:bottom w:val="single" w:sz="4" w:space="0" w:color="000000"/>
            </w:tcBorders>
          </w:tcPr>
          <w:p w14:paraId="50E75DD5" w14:textId="286114EB" w:rsidR="00AD7853" w:rsidRDefault="00A64130" w:rsidP="005B7EF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Not </w:t>
            </w:r>
            <w:r w:rsidR="00094035">
              <w:rPr>
                <w:rFonts w:asciiTheme="minorHAnsi" w:eastAsia="Times New Roman" w:hAnsiTheme="minorHAnsi" w:cstheme="minorHAnsi"/>
                <w:sz w:val="20"/>
                <w:szCs w:val="20"/>
              </w:rPr>
              <w:t xml:space="preserve">reimbursable </w:t>
            </w:r>
            <w:r w:rsidR="007825EB">
              <w:rPr>
                <w:rFonts w:asciiTheme="minorHAnsi" w:eastAsia="Times New Roman" w:hAnsiTheme="minorHAnsi" w:cstheme="minorHAnsi"/>
                <w:sz w:val="20"/>
                <w:szCs w:val="20"/>
              </w:rPr>
              <w:t>after January.</w:t>
            </w:r>
            <w:r>
              <w:rPr>
                <w:rFonts w:asciiTheme="minorHAnsi" w:eastAsia="Times New Roman" w:hAnsiTheme="minorHAnsi" w:cstheme="minorHAnsi"/>
                <w:sz w:val="20"/>
                <w:szCs w:val="20"/>
              </w:rPr>
              <w:t xml:space="preserve"> </w:t>
            </w:r>
          </w:p>
          <w:p w14:paraId="5923FDCA" w14:textId="77777777" w:rsidR="00AF7A04" w:rsidRDefault="00AF7A04" w:rsidP="005B7EF0">
            <w:pPr>
              <w:widowControl w:val="0"/>
              <w:spacing w:line="267" w:lineRule="exact"/>
              <w:ind w:right="144"/>
              <w:rPr>
                <w:rFonts w:asciiTheme="minorHAnsi" w:eastAsia="Times New Roman" w:hAnsiTheme="minorHAnsi" w:cstheme="minorHAnsi"/>
                <w:sz w:val="20"/>
                <w:szCs w:val="20"/>
              </w:rPr>
            </w:pPr>
          </w:p>
          <w:p w14:paraId="0578FC1C" w14:textId="25A00840" w:rsidR="00AF7A04" w:rsidRPr="006B7810" w:rsidRDefault="00AF7A04" w:rsidP="005B7EF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Laundry products</w:t>
            </w:r>
            <w:r w:rsidR="0051193A">
              <w:rPr>
                <w:rFonts w:asciiTheme="minorHAnsi" w:eastAsia="Times New Roman" w:hAnsiTheme="minorHAnsi" w:cstheme="minorHAnsi"/>
                <w:sz w:val="20"/>
                <w:szCs w:val="20"/>
              </w:rPr>
              <w:t xml:space="preserve"> or bags</w:t>
            </w:r>
            <w:r>
              <w:rPr>
                <w:rFonts w:asciiTheme="minorHAnsi" w:eastAsia="Times New Roman" w:hAnsiTheme="minorHAnsi" w:cstheme="minorHAnsi"/>
                <w:sz w:val="20"/>
                <w:szCs w:val="20"/>
              </w:rPr>
              <w:t xml:space="preserve">, toiletries, hygiene products </w:t>
            </w:r>
            <w:r w:rsidR="008A045A">
              <w:rPr>
                <w:rFonts w:asciiTheme="minorHAnsi" w:eastAsia="Times New Roman" w:hAnsiTheme="minorHAnsi" w:cstheme="minorHAnsi"/>
                <w:sz w:val="20"/>
                <w:szCs w:val="20"/>
              </w:rPr>
              <w:t xml:space="preserve">are </w:t>
            </w:r>
            <w:r>
              <w:rPr>
                <w:rFonts w:asciiTheme="minorHAnsi" w:eastAsia="Times New Roman" w:hAnsiTheme="minorHAnsi" w:cstheme="minorHAnsi"/>
                <w:sz w:val="20"/>
                <w:szCs w:val="20"/>
              </w:rPr>
              <w:t xml:space="preserve">not allowable. </w:t>
            </w:r>
          </w:p>
        </w:tc>
      </w:tr>
      <w:tr w:rsidR="007825EB" w:rsidRPr="006B7810" w14:paraId="6F875FCC" w14:textId="77777777" w:rsidTr="0051193A">
        <w:trPr>
          <w:cantSplit/>
          <w:trHeight w:val="20"/>
        </w:trPr>
        <w:tc>
          <w:tcPr>
            <w:tcW w:w="2070" w:type="dxa"/>
            <w:tcBorders>
              <w:top w:val="single" w:sz="4" w:space="0" w:color="000000"/>
              <w:bottom w:val="single" w:sz="4" w:space="0" w:color="000000"/>
              <w:right w:val="single" w:sz="4" w:space="0" w:color="000000"/>
            </w:tcBorders>
          </w:tcPr>
          <w:p w14:paraId="6D8392E6" w14:textId="18CD8ACD" w:rsidR="007825EB" w:rsidRPr="006B7810" w:rsidRDefault="007825EB" w:rsidP="000B158D">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Backpacks 7-12</w:t>
            </w:r>
          </w:p>
        </w:tc>
        <w:tc>
          <w:tcPr>
            <w:tcW w:w="2790" w:type="dxa"/>
            <w:tcBorders>
              <w:top w:val="single" w:sz="4" w:space="0" w:color="000000"/>
              <w:left w:val="single" w:sz="4" w:space="0" w:color="000000"/>
              <w:bottom w:val="single" w:sz="4" w:space="0" w:color="000000"/>
              <w:right w:val="single" w:sz="4" w:space="0" w:color="000000"/>
            </w:tcBorders>
          </w:tcPr>
          <w:p w14:paraId="6BA763A2" w14:textId="656FAA06" w:rsidR="007825EB" w:rsidRDefault="007825EB" w:rsidP="000B158D">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 xml:space="preserve">Empty backpacks can be used </w:t>
            </w:r>
            <w:r w:rsidR="00AF7A04">
              <w:rPr>
                <w:rFonts w:asciiTheme="minorHAnsi" w:eastAsia="Times New Roman" w:hAnsiTheme="minorHAnsi" w:cstheme="minorHAnsi"/>
                <w:sz w:val="20"/>
                <w:szCs w:val="20"/>
              </w:rPr>
              <w:t>to support student success</w:t>
            </w:r>
            <w:r w:rsidRPr="006B7810">
              <w:rPr>
                <w:rFonts w:asciiTheme="minorHAnsi" w:eastAsia="Times New Roman" w:hAnsiTheme="minorHAnsi" w:cstheme="minorHAnsi"/>
                <w:sz w:val="20"/>
                <w:szCs w:val="20"/>
              </w:rPr>
              <w:t xml:space="preserve"> for </w:t>
            </w:r>
            <w:r w:rsidR="00AF7A04">
              <w:rPr>
                <w:rFonts w:asciiTheme="minorHAnsi" w:eastAsia="Times New Roman" w:hAnsiTheme="minorHAnsi" w:cstheme="minorHAnsi"/>
                <w:sz w:val="20"/>
                <w:szCs w:val="20"/>
              </w:rPr>
              <w:t>7-12 students</w:t>
            </w:r>
            <w:r w:rsidRPr="006B7810">
              <w:rPr>
                <w:rFonts w:asciiTheme="minorHAnsi" w:eastAsia="Times New Roman" w:hAnsiTheme="minorHAnsi" w:cstheme="minorHAnsi"/>
                <w:sz w:val="20"/>
                <w:szCs w:val="20"/>
              </w:rPr>
              <w:t xml:space="preserve"> but should be distributed in the first half of the year</w:t>
            </w:r>
            <w:r>
              <w:rPr>
                <w:rFonts w:asciiTheme="minorHAnsi" w:eastAsia="Times New Roman" w:hAnsiTheme="minorHAnsi" w:cstheme="minorHAnsi"/>
                <w:sz w:val="20"/>
                <w:szCs w:val="20"/>
              </w:rPr>
              <w:t>, with a priority given to students with need</w:t>
            </w:r>
            <w:r w:rsidRPr="006B7810">
              <w:rPr>
                <w:rFonts w:asciiTheme="minorHAnsi" w:eastAsia="Times New Roman" w:hAnsiTheme="minorHAnsi" w:cstheme="minorHAnsi"/>
                <w:sz w:val="20"/>
                <w:szCs w:val="20"/>
              </w:rPr>
              <w:t>.</w:t>
            </w:r>
          </w:p>
        </w:tc>
        <w:tc>
          <w:tcPr>
            <w:tcW w:w="2430" w:type="dxa"/>
            <w:tcBorders>
              <w:top w:val="single" w:sz="4" w:space="0" w:color="000000"/>
              <w:left w:val="single" w:sz="4" w:space="0" w:color="000000"/>
              <w:bottom w:val="single" w:sz="4" w:space="0" w:color="000000"/>
              <w:right w:val="single" w:sz="4" w:space="0" w:color="000000"/>
            </w:tcBorders>
          </w:tcPr>
          <w:p w14:paraId="0FA640C1" w14:textId="7FA9109F" w:rsidR="007825EB" w:rsidRPr="006B7810" w:rsidRDefault="007825EB" w:rsidP="000B158D">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 xml:space="preserve">Up to $20 </w:t>
            </w:r>
            <w:r w:rsidRPr="006B7810">
              <w:rPr>
                <w:rFonts w:asciiTheme="minorHAnsi" w:eastAsia="Times New Roman" w:hAnsiTheme="minorHAnsi" w:cstheme="minorHAnsi"/>
                <w:spacing w:val="-1"/>
                <w:sz w:val="20"/>
                <w:szCs w:val="20"/>
              </w:rPr>
              <w:t>eac</w:t>
            </w:r>
            <w:r w:rsidRPr="006B7810">
              <w:rPr>
                <w:rFonts w:asciiTheme="minorHAnsi" w:eastAsia="Times New Roman" w:hAnsiTheme="minorHAnsi" w:cstheme="minorHAnsi"/>
                <w:sz w:val="20"/>
                <w:szCs w:val="20"/>
              </w:rPr>
              <w:t>h</w:t>
            </w:r>
          </w:p>
        </w:tc>
        <w:tc>
          <w:tcPr>
            <w:tcW w:w="2700" w:type="dxa"/>
            <w:tcBorders>
              <w:top w:val="single" w:sz="4" w:space="0" w:color="000000"/>
              <w:left w:val="single" w:sz="4" w:space="0" w:color="000000"/>
              <w:bottom w:val="single" w:sz="4" w:space="0" w:color="000000"/>
            </w:tcBorders>
          </w:tcPr>
          <w:p w14:paraId="38E87CA7" w14:textId="44AC438C" w:rsidR="007825EB" w:rsidRDefault="007825EB" w:rsidP="000B158D">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Not </w:t>
            </w:r>
            <w:r w:rsidR="00094035">
              <w:rPr>
                <w:rFonts w:asciiTheme="minorHAnsi" w:eastAsia="Times New Roman" w:hAnsiTheme="minorHAnsi" w:cstheme="minorHAnsi"/>
                <w:sz w:val="20"/>
                <w:szCs w:val="20"/>
              </w:rPr>
              <w:t>reimbursable</w:t>
            </w:r>
            <w:r>
              <w:rPr>
                <w:rFonts w:asciiTheme="minorHAnsi" w:eastAsia="Times New Roman" w:hAnsiTheme="minorHAnsi" w:cstheme="minorHAnsi"/>
                <w:sz w:val="20"/>
                <w:szCs w:val="20"/>
              </w:rPr>
              <w:t xml:space="preserve"> after January.</w:t>
            </w:r>
          </w:p>
          <w:p w14:paraId="6949F629" w14:textId="77777777" w:rsidR="007825EB" w:rsidRDefault="007825EB" w:rsidP="000B158D">
            <w:pPr>
              <w:widowControl w:val="0"/>
              <w:spacing w:line="267" w:lineRule="exact"/>
              <w:ind w:right="144"/>
              <w:rPr>
                <w:rFonts w:asciiTheme="minorHAnsi" w:eastAsia="Times New Roman" w:hAnsiTheme="minorHAnsi" w:cstheme="minorHAnsi"/>
                <w:sz w:val="20"/>
                <w:szCs w:val="20"/>
              </w:rPr>
            </w:pPr>
          </w:p>
          <w:p w14:paraId="780EEC2D" w14:textId="00F5EEDF" w:rsidR="007825EB" w:rsidRPr="006B7810" w:rsidRDefault="007825EB" w:rsidP="000B158D">
            <w:pPr>
              <w:widowControl w:val="0"/>
              <w:spacing w:line="267" w:lineRule="exact"/>
              <w:ind w:right="144"/>
              <w:rPr>
                <w:rFonts w:asciiTheme="minorHAnsi" w:eastAsia="Times New Roman" w:hAnsiTheme="minorHAnsi" w:cstheme="minorHAnsi"/>
                <w:sz w:val="20"/>
                <w:szCs w:val="20"/>
              </w:rPr>
            </w:pPr>
          </w:p>
        </w:tc>
      </w:tr>
      <w:tr w:rsidR="000B158D" w:rsidRPr="006B7810" w14:paraId="460D37E1" w14:textId="77777777" w:rsidTr="0051193A">
        <w:trPr>
          <w:cantSplit/>
          <w:trHeight w:val="20"/>
        </w:trPr>
        <w:tc>
          <w:tcPr>
            <w:tcW w:w="2070" w:type="dxa"/>
            <w:tcBorders>
              <w:top w:val="single" w:sz="4" w:space="0" w:color="000000"/>
              <w:bottom w:val="single" w:sz="4" w:space="0" w:color="000000"/>
              <w:right w:val="single" w:sz="4" w:space="0" w:color="000000"/>
            </w:tcBorders>
          </w:tcPr>
          <w:p w14:paraId="4F315EC3" w14:textId="2059FBA4" w:rsidR="000B158D" w:rsidRPr="006B7810" w:rsidRDefault="000B158D" w:rsidP="000B158D">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Calculators</w:t>
            </w:r>
          </w:p>
        </w:tc>
        <w:tc>
          <w:tcPr>
            <w:tcW w:w="2790" w:type="dxa"/>
            <w:tcBorders>
              <w:top w:val="single" w:sz="4" w:space="0" w:color="000000"/>
              <w:left w:val="single" w:sz="4" w:space="0" w:color="000000"/>
              <w:bottom w:val="single" w:sz="4" w:space="0" w:color="000000"/>
              <w:right w:val="single" w:sz="4" w:space="0" w:color="000000"/>
            </w:tcBorders>
          </w:tcPr>
          <w:p w14:paraId="7ABFD752" w14:textId="0E438222" w:rsidR="000B158D" w:rsidRPr="006B7810" w:rsidRDefault="000B158D" w:rsidP="000B158D">
            <w:pPr>
              <w:widowControl w:val="0"/>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For students who need them </w:t>
            </w:r>
            <w:r w:rsidR="00AF7A04">
              <w:rPr>
                <w:rFonts w:asciiTheme="minorHAnsi" w:eastAsia="Times New Roman" w:hAnsiTheme="minorHAnsi" w:cstheme="minorHAnsi"/>
                <w:sz w:val="20"/>
                <w:szCs w:val="20"/>
              </w:rPr>
              <w:t xml:space="preserve">for </w:t>
            </w:r>
            <w:r>
              <w:rPr>
                <w:rFonts w:asciiTheme="minorHAnsi" w:eastAsia="Times New Roman" w:hAnsiTheme="minorHAnsi" w:cstheme="minorHAnsi"/>
                <w:sz w:val="20"/>
                <w:szCs w:val="20"/>
              </w:rPr>
              <w:t>use in math classes</w:t>
            </w:r>
            <w:r w:rsidR="00A64130">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r w:rsidR="008A045A">
              <w:rPr>
                <w:rFonts w:asciiTheme="minorHAnsi" w:eastAsia="Times New Roman" w:hAnsiTheme="minorHAnsi" w:cstheme="minorHAnsi"/>
                <w:sz w:val="20"/>
                <w:szCs w:val="20"/>
              </w:rPr>
              <w:t>To recognize improvement or effort to master math skills.</w:t>
            </w:r>
          </w:p>
        </w:tc>
        <w:tc>
          <w:tcPr>
            <w:tcW w:w="2430" w:type="dxa"/>
            <w:tcBorders>
              <w:top w:val="single" w:sz="4" w:space="0" w:color="000000"/>
              <w:left w:val="single" w:sz="4" w:space="0" w:color="000000"/>
              <w:bottom w:val="single" w:sz="4" w:space="0" w:color="000000"/>
              <w:right w:val="single" w:sz="4" w:space="0" w:color="000000"/>
            </w:tcBorders>
          </w:tcPr>
          <w:p w14:paraId="13D669B6" w14:textId="77777777" w:rsidR="000B158D" w:rsidRPr="006B7810" w:rsidRDefault="000B158D" w:rsidP="000B158D">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Up to $20 each</w:t>
            </w:r>
          </w:p>
          <w:p w14:paraId="2CB44CCB" w14:textId="77777777" w:rsidR="000B158D" w:rsidRPr="006B7810" w:rsidRDefault="000B158D" w:rsidP="000B158D">
            <w:pPr>
              <w:widowControl w:val="0"/>
              <w:spacing w:line="267" w:lineRule="exact"/>
              <w:ind w:right="144"/>
              <w:rPr>
                <w:rFonts w:asciiTheme="minorHAnsi" w:eastAsia="Times New Roman" w:hAnsiTheme="minorHAnsi" w:cstheme="minorHAnsi"/>
                <w:sz w:val="20"/>
                <w:szCs w:val="20"/>
              </w:rPr>
            </w:pPr>
          </w:p>
        </w:tc>
        <w:tc>
          <w:tcPr>
            <w:tcW w:w="2700" w:type="dxa"/>
            <w:tcBorders>
              <w:top w:val="single" w:sz="4" w:space="0" w:color="000000"/>
              <w:left w:val="single" w:sz="4" w:space="0" w:color="000000"/>
              <w:bottom w:val="single" w:sz="4" w:space="0" w:color="000000"/>
            </w:tcBorders>
          </w:tcPr>
          <w:p w14:paraId="4AB1C39E" w14:textId="66AE6CB6" w:rsidR="000B158D" w:rsidRPr="006B7810" w:rsidRDefault="00C33770" w:rsidP="000B158D">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Not reimbursable</w:t>
            </w:r>
            <w:r w:rsidR="000B3943">
              <w:rPr>
                <w:rFonts w:asciiTheme="minorHAnsi" w:eastAsia="Times New Roman" w:hAnsiTheme="minorHAnsi" w:cstheme="minorHAnsi"/>
                <w:sz w:val="20"/>
                <w:szCs w:val="20"/>
              </w:rPr>
              <w:t xml:space="preserve"> if ordered after March 3</w:t>
            </w:r>
            <w:r w:rsidR="00DE00A5">
              <w:rPr>
                <w:rFonts w:asciiTheme="minorHAnsi" w:eastAsia="Times New Roman" w:hAnsiTheme="minorHAnsi" w:cstheme="minorHAnsi"/>
                <w:sz w:val="20"/>
                <w:szCs w:val="20"/>
              </w:rPr>
              <w:t>1</w:t>
            </w:r>
            <w:r w:rsidR="00DE00A5" w:rsidRPr="00DE00A5">
              <w:rPr>
                <w:rFonts w:asciiTheme="minorHAnsi" w:eastAsia="Times New Roman" w:hAnsiTheme="minorHAnsi" w:cstheme="minorHAnsi"/>
                <w:sz w:val="20"/>
                <w:szCs w:val="20"/>
                <w:vertAlign w:val="superscript"/>
              </w:rPr>
              <w:t>st</w:t>
            </w:r>
            <w:r w:rsidR="000B3943">
              <w:rPr>
                <w:rFonts w:asciiTheme="minorHAnsi" w:eastAsia="Times New Roman" w:hAnsiTheme="minorHAnsi" w:cstheme="minorHAnsi"/>
                <w:sz w:val="20"/>
                <w:szCs w:val="20"/>
              </w:rPr>
              <w:t>.</w:t>
            </w:r>
          </w:p>
          <w:p w14:paraId="20AA7312" w14:textId="77777777" w:rsidR="000B158D" w:rsidRPr="006B7810" w:rsidRDefault="000B158D" w:rsidP="000B158D">
            <w:pPr>
              <w:widowControl w:val="0"/>
              <w:spacing w:line="267" w:lineRule="exact"/>
              <w:ind w:right="144"/>
              <w:rPr>
                <w:rFonts w:asciiTheme="minorHAnsi" w:eastAsia="Times New Roman" w:hAnsiTheme="minorHAnsi" w:cstheme="minorHAnsi"/>
                <w:i/>
                <w:sz w:val="20"/>
                <w:szCs w:val="20"/>
              </w:rPr>
            </w:pPr>
          </w:p>
        </w:tc>
      </w:tr>
      <w:tr w:rsidR="00A64130" w:rsidRPr="006B7810" w14:paraId="1E64BF65" w14:textId="77777777" w:rsidTr="0051193A">
        <w:trPr>
          <w:cantSplit/>
          <w:trHeight w:val="20"/>
        </w:trPr>
        <w:tc>
          <w:tcPr>
            <w:tcW w:w="2070" w:type="dxa"/>
            <w:tcBorders>
              <w:top w:val="single" w:sz="4" w:space="0" w:color="000000"/>
              <w:bottom w:val="single" w:sz="4" w:space="0" w:color="000000"/>
              <w:right w:val="single" w:sz="4" w:space="0" w:color="000000"/>
            </w:tcBorders>
          </w:tcPr>
          <w:p w14:paraId="04259160" w14:textId="2C1E5F82" w:rsidR="00A64130" w:rsidRPr="006B7810" w:rsidRDefault="00A64130" w:rsidP="00A64130">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 xml:space="preserve">Educational </w:t>
            </w:r>
            <w:r w:rsidR="003A3BD2">
              <w:rPr>
                <w:rFonts w:asciiTheme="minorHAnsi" w:eastAsia="Times New Roman" w:hAnsiTheme="minorHAnsi" w:cstheme="minorHAnsi"/>
                <w:sz w:val="20"/>
                <w:szCs w:val="20"/>
              </w:rPr>
              <w:t xml:space="preserve">or quick reference guides </w:t>
            </w:r>
          </w:p>
        </w:tc>
        <w:tc>
          <w:tcPr>
            <w:tcW w:w="2790" w:type="dxa"/>
            <w:tcBorders>
              <w:top w:val="single" w:sz="4" w:space="0" w:color="000000"/>
              <w:left w:val="single" w:sz="4" w:space="0" w:color="000000"/>
              <w:bottom w:val="single" w:sz="4" w:space="0" w:color="000000"/>
              <w:right w:val="single" w:sz="4" w:space="0" w:color="000000"/>
            </w:tcBorders>
          </w:tcPr>
          <w:p w14:paraId="0B4D5F61" w14:textId="2A5CDF85" w:rsidR="00A64130" w:rsidRPr="006B7810" w:rsidRDefault="00A64130" w:rsidP="00A64130">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 xml:space="preserve">Laminated </w:t>
            </w:r>
            <w:r w:rsidR="003A3BD2">
              <w:rPr>
                <w:rFonts w:asciiTheme="minorHAnsi" w:eastAsia="Times New Roman" w:hAnsiTheme="minorHAnsi" w:cstheme="minorHAnsi"/>
                <w:sz w:val="20"/>
                <w:szCs w:val="20"/>
              </w:rPr>
              <w:t xml:space="preserve">or other </w:t>
            </w:r>
            <w:r w:rsidRPr="006B7810">
              <w:rPr>
                <w:rFonts w:asciiTheme="minorHAnsi" w:eastAsia="Times New Roman" w:hAnsiTheme="minorHAnsi" w:cstheme="minorHAnsi"/>
                <w:sz w:val="20"/>
                <w:szCs w:val="20"/>
              </w:rPr>
              <w:t xml:space="preserve">guides on </w:t>
            </w:r>
            <w:r w:rsidR="003A3BD2">
              <w:rPr>
                <w:rFonts w:asciiTheme="minorHAnsi" w:eastAsia="Times New Roman" w:hAnsiTheme="minorHAnsi" w:cstheme="minorHAnsi"/>
                <w:sz w:val="20"/>
                <w:szCs w:val="20"/>
              </w:rPr>
              <w:t>core subjects or for use with advanced placement or dual enrollment classes</w:t>
            </w:r>
            <w:r w:rsidRPr="006B7810">
              <w:rPr>
                <w:rFonts w:asciiTheme="minorHAnsi" w:eastAsia="Times New Roman" w:hAnsiTheme="minorHAnsi" w:cstheme="minorHAnsi"/>
                <w:sz w:val="20"/>
                <w:szCs w:val="20"/>
              </w:rPr>
              <w:t xml:space="preserve"> (e.g.</w:t>
            </w:r>
            <w:r w:rsidR="00DE00A5">
              <w:rPr>
                <w:rFonts w:asciiTheme="minorHAnsi" w:eastAsia="Times New Roman" w:hAnsiTheme="minorHAnsi" w:cstheme="minorHAnsi"/>
                <w:sz w:val="20"/>
                <w:szCs w:val="20"/>
              </w:rPr>
              <w:t>,</w:t>
            </w:r>
            <w:r w:rsidRPr="006B7810">
              <w:rPr>
                <w:rFonts w:asciiTheme="minorHAnsi" w:eastAsia="Times New Roman" w:hAnsiTheme="minorHAnsi" w:cstheme="minorHAnsi"/>
                <w:sz w:val="20"/>
                <w:szCs w:val="20"/>
              </w:rPr>
              <w:t xml:space="preserve"> college algebra formulas, APA/MLA writing </w:t>
            </w:r>
            <w:r w:rsidR="003A3BD2">
              <w:rPr>
                <w:rFonts w:asciiTheme="minorHAnsi" w:eastAsia="Times New Roman" w:hAnsiTheme="minorHAnsi" w:cstheme="minorHAnsi"/>
                <w:sz w:val="20"/>
                <w:szCs w:val="20"/>
              </w:rPr>
              <w:t>styles</w:t>
            </w:r>
            <w:r w:rsidRPr="006B7810">
              <w:rPr>
                <w:rFonts w:asciiTheme="minorHAnsi" w:eastAsia="Times New Roman" w:hAnsiTheme="minorHAnsi" w:cstheme="minorHAnsi"/>
                <w:sz w:val="20"/>
                <w:szCs w:val="20"/>
              </w:rPr>
              <w:t xml:space="preserve">, </w:t>
            </w:r>
            <w:r w:rsidR="00DE00A5">
              <w:rPr>
                <w:rFonts w:asciiTheme="minorHAnsi" w:eastAsia="Times New Roman" w:hAnsiTheme="minorHAnsi" w:cstheme="minorHAnsi"/>
                <w:sz w:val="20"/>
                <w:szCs w:val="20"/>
              </w:rPr>
              <w:t>s</w:t>
            </w:r>
            <w:r w:rsidRPr="006B7810">
              <w:rPr>
                <w:rFonts w:asciiTheme="minorHAnsi" w:eastAsia="Times New Roman" w:hAnsiTheme="minorHAnsi" w:cstheme="minorHAnsi"/>
                <w:sz w:val="20"/>
                <w:szCs w:val="20"/>
              </w:rPr>
              <w:t xml:space="preserve">cience, </w:t>
            </w:r>
            <w:r w:rsidR="00DE00A5">
              <w:rPr>
                <w:rFonts w:asciiTheme="minorHAnsi" w:eastAsia="Times New Roman" w:hAnsiTheme="minorHAnsi" w:cstheme="minorHAnsi"/>
                <w:sz w:val="20"/>
                <w:szCs w:val="20"/>
              </w:rPr>
              <w:t>m</w:t>
            </w:r>
            <w:r w:rsidRPr="006B7810">
              <w:rPr>
                <w:rFonts w:asciiTheme="minorHAnsi" w:eastAsia="Times New Roman" w:hAnsiTheme="minorHAnsi" w:cstheme="minorHAnsi"/>
                <w:sz w:val="20"/>
                <w:szCs w:val="20"/>
              </w:rPr>
              <w:t>ath, English</w:t>
            </w:r>
            <w:r>
              <w:rPr>
                <w:rFonts w:asciiTheme="minorHAnsi" w:eastAsia="Times New Roman" w:hAnsiTheme="minorHAnsi" w:cstheme="minorHAnsi"/>
                <w:sz w:val="20"/>
                <w:szCs w:val="20"/>
              </w:rPr>
              <w:t>)</w:t>
            </w:r>
            <w:r w:rsidR="008A045A">
              <w:rPr>
                <w:rFonts w:asciiTheme="minorHAnsi" w:eastAsia="Times New Roman" w:hAnsiTheme="minorHAnsi" w:cstheme="minorHAnsi"/>
                <w:sz w:val="20"/>
                <w:szCs w:val="20"/>
              </w:rPr>
              <w:t>. To provide a useful tool for students pursuing rigorous coursework.</w:t>
            </w:r>
          </w:p>
          <w:p w14:paraId="281FAA15" w14:textId="163AAB21" w:rsidR="00A64130" w:rsidRPr="006B7810" w:rsidRDefault="00A64130" w:rsidP="00A64130">
            <w:pPr>
              <w:widowControl w:val="0"/>
              <w:tabs>
                <w:tab w:val="left" w:pos="920"/>
              </w:tabs>
              <w:ind w:right="144"/>
              <w:rPr>
                <w:rFonts w:asciiTheme="minorHAnsi" w:eastAsia="Times New Roman" w:hAnsiTheme="minorHAnsi" w:cstheme="minorHAnsi"/>
                <w:sz w:val="20"/>
                <w:szCs w:val="20"/>
              </w:rPr>
            </w:pPr>
          </w:p>
        </w:tc>
        <w:tc>
          <w:tcPr>
            <w:tcW w:w="2430" w:type="dxa"/>
            <w:tcBorders>
              <w:top w:val="single" w:sz="4" w:space="0" w:color="000000"/>
              <w:left w:val="single" w:sz="4" w:space="0" w:color="000000"/>
              <w:bottom w:val="single" w:sz="4" w:space="0" w:color="000000"/>
            </w:tcBorders>
          </w:tcPr>
          <w:p w14:paraId="3250CE2D" w14:textId="670CCB08" w:rsidR="00A64130" w:rsidRPr="006B7810" w:rsidRDefault="00A64130" w:rsidP="00A64130">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Up to $</w:t>
            </w:r>
            <w:r w:rsidR="003A3BD2">
              <w:rPr>
                <w:rFonts w:asciiTheme="minorHAnsi" w:eastAsia="Times New Roman" w:hAnsiTheme="minorHAnsi" w:cstheme="minorHAnsi"/>
                <w:sz w:val="20"/>
                <w:szCs w:val="20"/>
              </w:rPr>
              <w:t>9</w:t>
            </w:r>
            <w:r w:rsidRPr="006B7810">
              <w:rPr>
                <w:rFonts w:asciiTheme="minorHAnsi" w:eastAsia="Times New Roman" w:hAnsiTheme="minorHAnsi" w:cstheme="minorHAnsi"/>
                <w:sz w:val="20"/>
                <w:szCs w:val="20"/>
              </w:rPr>
              <w:t xml:space="preserve">.00 </w:t>
            </w:r>
          </w:p>
          <w:p w14:paraId="61026831" w14:textId="77777777" w:rsidR="00A64130" w:rsidRPr="006B7810" w:rsidRDefault="00A64130" w:rsidP="00A64130">
            <w:pPr>
              <w:widowControl w:val="0"/>
              <w:spacing w:line="267" w:lineRule="exact"/>
              <w:ind w:right="144"/>
              <w:rPr>
                <w:rFonts w:asciiTheme="minorHAnsi" w:eastAsia="Times New Roman" w:hAnsiTheme="minorHAnsi" w:cstheme="minorHAnsi"/>
                <w:sz w:val="18"/>
                <w:szCs w:val="18"/>
              </w:rPr>
            </w:pPr>
            <w:r w:rsidRPr="006B7810">
              <w:rPr>
                <w:rFonts w:asciiTheme="minorHAnsi" w:eastAsia="Times New Roman" w:hAnsiTheme="minorHAnsi" w:cstheme="minorHAnsi"/>
                <w:sz w:val="18"/>
                <w:szCs w:val="18"/>
              </w:rPr>
              <w:t>http://www.barcharts.com/products/reference-study-guides/</w:t>
            </w:r>
          </w:p>
          <w:p w14:paraId="03417725" w14:textId="34640375" w:rsidR="00A64130" w:rsidRPr="006B7810" w:rsidRDefault="00A64130" w:rsidP="00A64130">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18"/>
                <w:szCs w:val="18"/>
              </w:rPr>
              <w:t>http://www.quickstudy.com/laminated-reference-guides/</w:t>
            </w:r>
          </w:p>
        </w:tc>
        <w:tc>
          <w:tcPr>
            <w:tcW w:w="2700" w:type="dxa"/>
            <w:tcBorders>
              <w:top w:val="single" w:sz="4" w:space="0" w:color="000000"/>
              <w:left w:val="single" w:sz="4" w:space="0" w:color="000000"/>
              <w:bottom w:val="single" w:sz="4" w:space="0" w:color="000000"/>
            </w:tcBorders>
          </w:tcPr>
          <w:p w14:paraId="0951B3A0" w14:textId="42589E30" w:rsidR="00A64130" w:rsidRPr="006B7810" w:rsidRDefault="00A64130" w:rsidP="00A64130">
            <w:pPr>
              <w:widowControl w:val="0"/>
              <w:spacing w:line="267" w:lineRule="exact"/>
              <w:ind w:right="144"/>
              <w:rPr>
                <w:rFonts w:asciiTheme="minorHAnsi" w:eastAsia="Times New Roman" w:hAnsiTheme="minorHAnsi" w:cstheme="minorHAnsi"/>
                <w:sz w:val="20"/>
                <w:szCs w:val="20"/>
              </w:rPr>
            </w:pPr>
          </w:p>
        </w:tc>
      </w:tr>
      <w:tr w:rsidR="00A64130" w:rsidRPr="006B7810" w14:paraId="1BC588B6" w14:textId="77777777" w:rsidTr="0051193A">
        <w:trPr>
          <w:cantSplit/>
          <w:trHeight w:val="20"/>
        </w:trPr>
        <w:tc>
          <w:tcPr>
            <w:tcW w:w="2070" w:type="dxa"/>
            <w:tcBorders>
              <w:top w:val="single" w:sz="4" w:space="0" w:color="000000"/>
              <w:bottom w:val="single" w:sz="4" w:space="0" w:color="000000"/>
              <w:right w:val="single" w:sz="4" w:space="0" w:color="000000"/>
            </w:tcBorders>
          </w:tcPr>
          <w:p w14:paraId="1A0F36FF" w14:textId="77777777" w:rsidR="00A64130" w:rsidRPr="006B7810" w:rsidRDefault="00A64130" w:rsidP="00A64130">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lastRenderedPageBreak/>
              <w:t>Flash drives</w:t>
            </w:r>
          </w:p>
          <w:p w14:paraId="54BD9C0B" w14:textId="77777777" w:rsidR="00A64130" w:rsidRPr="006B7810" w:rsidRDefault="00A64130" w:rsidP="00A64130">
            <w:pPr>
              <w:widowControl w:val="0"/>
              <w:rPr>
                <w:rFonts w:asciiTheme="minorHAnsi" w:eastAsia="Times New Roman" w:hAnsiTheme="minorHAnsi" w:cstheme="minorHAnsi"/>
                <w:sz w:val="20"/>
                <w:szCs w:val="20"/>
              </w:rPr>
            </w:pPr>
          </w:p>
        </w:tc>
        <w:tc>
          <w:tcPr>
            <w:tcW w:w="2790" w:type="dxa"/>
            <w:tcBorders>
              <w:top w:val="single" w:sz="4" w:space="0" w:color="000000"/>
              <w:left w:val="single" w:sz="4" w:space="0" w:color="000000"/>
              <w:bottom w:val="single" w:sz="4" w:space="0" w:color="000000"/>
              <w:right w:val="single" w:sz="4" w:space="0" w:color="000000"/>
            </w:tcBorders>
          </w:tcPr>
          <w:p w14:paraId="7FEEDB8E" w14:textId="61493915" w:rsidR="00A64130" w:rsidRPr="006B7810" w:rsidRDefault="0009770D" w:rsidP="00A6413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F</w:t>
            </w:r>
            <w:r w:rsidR="00A64130" w:rsidRPr="006B7810">
              <w:rPr>
                <w:rFonts w:asciiTheme="minorHAnsi" w:eastAsia="Times New Roman" w:hAnsiTheme="minorHAnsi" w:cstheme="minorHAnsi"/>
                <w:sz w:val="20"/>
                <w:szCs w:val="20"/>
              </w:rPr>
              <w:t xml:space="preserve">lash drives promoting GEAR UP, loaded with materials for college and career </w:t>
            </w:r>
            <w:r w:rsidR="008A045A" w:rsidRPr="006B7810">
              <w:rPr>
                <w:rFonts w:asciiTheme="minorHAnsi" w:eastAsia="Times New Roman" w:hAnsiTheme="minorHAnsi" w:cstheme="minorHAnsi"/>
                <w:sz w:val="20"/>
                <w:szCs w:val="20"/>
              </w:rPr>
              <w:t>units</w:t>
            </w:r>
            <w:r>
              <w:rPr>
                <w:rFonts w:asciiTheme="minorHAnsi" w:eastAsia="Times New Roman" w:hAnsiTheme="minorHAnsi" w:cstheme="minorHAnsi"/>
                <w:sz w:val="20"/>
                <w:szCs w:val="20"/>
              </w:rPr>
              <w:t>,</w:t>
            </w:r>
            <w:r w:rsidR="008A045A">
              <w:rPr>
                <w:rFonts w:asciiTheme="minorHAnsi" w:eastAsia="Times New Roman" w:hAnsiTheme="minorHAnsi" w:cstheme="minorHAnsi"/>
                <w:sz w:val="20"/>
                <w:szCs w:val="20"/>
              </w:rPr>
              <w:t xml:space="preserve"> or</w:t>
            </w:r>
            <w:r w:rsidR="007825EB">
              <w:rPr>
                <w:rFonts w:asciiTheme="minorHAnsi" w:eastAsia="Times New Roman" w:hAnsiTheme="minorHAnsi" w:cstheme="minorHAnsi"/>
                <w:sz w:val="20"/>
                <w:szCs w:val="20"/>
              </w:rPr>
              <w:t xml:space="preserve"> used to store class content </w:t>
            </w:r>
            <w:r w:rsidR="008A045A">
              <w:rPr>
                <w:rFonts w:asciiTheme="minorHAnsi" w:eastAsia="Times New Roman" w:hAnsiTheme="minorHAnsi" w:cstheme="minorHAnsi"/>
                <w:sz w:val="20"/>
                <w:szCs w:val="20"/>
              </w:rPr>
              <w:t>or</w:t>
            </w:r>
            <w:r w:rsidR="007825EB">
              <w:rPr>
                <w:rFonts w:asciiTheme="minorHAnsi" w:eastAsia="Times New Roman" w:hAnsiTheme="minorHAnsi" w:cstheme="minorHAnsi"/>
                <w:sz w:val="20"/>
                <w:szCs w:val="20"/>
              </w:rPr>
              <w:t xml:space="preserve"> portfolios</w:t>
            </w:r>
            <w:r w:rsidR="008A045A">
              <w:rPr>
                <w:rFonts w:asciiTheme="minorHAnsi" w:eastAsia="Times New Roman" w:hAnsiTheme="minorHAnsi" w:cstheme="minorHAnsi"/>
                <w:sz w:val="20"/>
                <w:szCs w:val="20"/>
              </w:rPr>
              <w:t>.</w:t>
            </w:r>
          </w:p>
        </w:tc>
        <w:tc>
          <w:tcPr>
            <w:tcW w:w="2430" w:type="dxa"/>
            <w:tcBorders>
              <w:top w:val="single" w:sz="4" w:space="0" w:color="000000"/>
              <w:left w:val="single" w:sz="4" w:space="0" w:color="000000"/>
              <w:bottom w:val="single" w:sz="4" w:space="0" w:color="000000"/>
              <w:right w:val="single" w:sz="4" w:space="0" w:color="000000"/>
            </w:tcBorders>
          </w:tcPr>
          <w:p w14:paraId="6BE628B8" w14:textId="77777777" w:rsidR="007E4457" w:rsidRDefault="00A64130" w:rsidP="00A64130">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Up to $10 each</w:t>
            </w:r>
            <w:r w:rsidR="003A3BD2">
              <w:rPr>
                <w:rFonts w:asciiTheme="minorHAnsi" w:eastAsia="Times New Roman" w:hAnsiTheme="minorHAnsi" w:cstheme="minorHAnsi"/>
                <w:sz w:val="20"/>
                <w:szCs w:val="20"/>
              </w:rPr>
              <w:t xml:space="preserve">. </w:t>
            </w:r>
          </w:p>
          <w:p w14:paraId="77B665BB" w14:textId="77777777" w:rsidR="007E4457" w:rsidRDefault="007E4457" w:rsidP="00A64130">
            <w:pPr>
              <w:widowControl w:val="0"/>
              <w:spacing w:line="267" w:lineRule="exact"/>
              <w:ind w:right="144"/>
              <w:rPr>
                <w:rFonts w:asciiTheme="minorHAnsi" w:eastAsia="Times New Roman" w:hAnsiTheme="minorHAnsi" w:cstheme="minorHAnsi"/>
                <w:sz w:val="20"/>
                <w:szCs w:val="20"/>
              </w:rPr>
            </w:pPr>
          </w:p>
          <w:p w14:paraId="0969E21B" w14:textId="47F7BC65" w:rsidR="00A64130" w:rsidRPr="006B7810" w:rsidRDefault="003A3BD2" w:rsidP="00A6413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Please note</w:t>
            </w:r>
            <w:r w:rsidR="00DE00A5">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2023-2024 is the last year these will be allowable.</w:t>
            </w:r>
          </w:p>
        </w:tc>
        <w:tc>
          <w:tcPr>
            <w:tcW w:w="2700" w:type="dxa"/>
            <w:tcBorders>
              <w:top w:val="single" w:sz="4" w:space="0" w:color="000000"/>
              <w:left w:val="single" w:sz="4" w:space="0" w:color="000000"/>
              <w:bottom w:val="single" w:sz="4" w:space="0" w:color="000000"/>
            </w:tcBorders>
          </w:tcPr>
          <w:p w14:paraId="3E13E1AD" w14:textId="75AB47E8" w:rsidR="00A64130" w:rsidRPr="006B7810" w:rsidRDefault="00A64130" w:rsidP="00A64130">
            <w:pPr>
              <w:widowControl w:val="0"/>
              <w:spacing w:line="267" w:lineRule="exact"/>
              <w:ind w:right="144"/>
              <w:rPr>
                <w:rFonts w:asciiTheme="minorHAnsi" w:eastAsia="Times New Roman" w:hAnsiTheme="minorHAnsi" w:cstheme="minorHAnsi"/>
                <w:spacing w:val="1"/>
                <w:sz w:val="20"/>
                <w:szCs w:val="20"/>
              </w:rPr>
            </w:pPr>
            <w:r>
              <w:rPr>
                <w:rFonts w:asciiTheme="minorHAnsi" w:eastAsia="Times New Roman" w:hAnsiTheme="minorHAnsi" w:cstheme="minorHAnsi"/>
                <w:spacing w:val="1"/>
                <w:sz w:val="20"/>
                <w:szCs w:val="20"/>
              </w:rPr>
              <w:t>Flash drives for every student</w:t>
            </w:r>
            <w:r w:rsidR="008E674F">
              <w:rPr>
                <w:rFonts w:asciiTheme="minorHAnsi" w:eastAsia="Times New Roman" w:hAnsiTheme="minorHAnsi" w:cstheme="minorHAnsi"/>
                <w:spacing w:val="1"/>
                <w:sz w:val="20"/>
                <w:szCs w:val="20"/>
              </w:rPr>
              <w:t>.</w:t>
            </w:r>
          </w:p>
        </w:tc>
      </w:tr>
      <w:tr w:rsidR="00A64130" w:rsidRPr="00E64917" w14:paraId="59073142" w14:textId="77777777" w:rsidTr="0051193A">
        <w:trPr>
          <w:cantSplit/>
          <w:trHeight w:val="20"/>
        </w:trPr>
        <w:tc>
          <w:tcPr>
            <w:tcW w:w="2070" w:type="dxa"/>
            <w:tcBorders>
              <w:top w:val="single" w:sz="4" w:space="0" w:color="000000"/>
              <w:bottom w:val="single" w:sz="4" w:space="0" w:color="000000"/>
              <w:right w:val="single" w:sz="4" w:space="0" w:color="000000"/>
            </w:tcBorders>
          </w:tcPr>
          <w:p w14:paraId="00528921" w14:textId="511FD549" w:rsidR="00A64130" w:rsidRPr="009602D3" w:rsidRDefault="00A64130" w:rsidP="00A64130">
            <w:pPr>
              <w:widowControl w:val="0"/>
              <w:spacing w:line="267" w:lineRule="exact"/>
              <w:ind w:right="144"/>
              <w:rPr>
                <w:rFonts w:asciiTheme="minorHAnsi" w:eastAsia="Times New Roman" w:hAnsiTheme="minorHAnsi" w:cstheme="minorHAnsi"/>
                <w:sz w:val="20"/>
                <w:szCs w:val="20"/>
              </w:rPr>
            </w:pPr>
            <w:bookmarkStart w:id="7" w:name="_Hlk25562822"/>
            <w:r w:rsidRPr="009602D3">
              <w:rPr>
                <w:rFonts w:asciiTheme="minorHAnsi" w:eastAsia="Times New Roman" w:hAnsiTheme="minorHAnsi" w:cstheme="minorHAnsi"/>
                <w:spacing w:val="1"/>
                <w:sz w:val="20"/>
                <w:szCs w:val="20"/>
              </w:rPr>
              <w:t>S</w:t>
            </w:r>
            <w:r w:rsidRPr="009602D3">
              <w:rPr>
                <w:rFonts w:asciiTheme="minorHAnsi" w:eastAsia="Times New Roman" w:hAnsiTheme="minorHAnsi" w:cstheme="minorHAnsi"/>
                <w:spacing w:val="-1"/>
                <w:sz w:val="20"/>
                <w:szCs w:val="20"/>
              </w:rPr>
              <w:t>c</w:t>
            </w:r>
            <w:r w:rsidRPr="009602D3">
              <w:rPr>
                <w:rFonts w:asciiTheme="minorHAnsi" w:eastAsia="Times New Roman" w:hAnsiTheme="minorHAnsi" w:cstheme="minorHAnsi"/>
                <w:sz w:val="20"/>
                <w:szCs w:val="20"/>
              </w:rPr>
              <w:t>hool</w:t>
            </w:r>
            <w:r w:rsidRPr="009602D3">
              <w:rPr>
                <w:rFonts w:asciiTheme="minorHAnsi" w:eastAsia="Times New Roman" w:hAnsiTheme="minorHAnsi" w:cstheme="minorHAnsi"/>
                <w:spacing w:val="1"/>
                <w:sz w:val="20"/>
                <w:szCs w:val="20"/>
              </w:rPr>
              <w:t xml:space="preserve"> </w:t>
            </w:r>
            <w:r w:rsidRPr="009602D3">
              <w:rPr>
                <w:rFonts w:asciiTheme="minorHAnsi" w:eastAsia="Times New Roman" w:hAnsiTheme="minorHAnsi" w:cstheme="minorHAnsi"/>
                <w:sz w:val="20"/>
                <w:szCs w:val="20"/>
              </w:rPr>
              <w:t>suppl</w:t>
            </w:r>
            <w:r w:rsidRPr="009602D3">
              <w:rPr>
                <w:rFonts w:asciiTheme="minorHAnsi" w:eastAsia="Times New Roman" w:hAnsiTheme="minorHAnsi" w:cstheme="minorHAnsi"/>
                <w:spacing w:val="1"/>
                <w:sz w:val="20"/>
                <w:szCs w:val="20"/>
              </w:rPr>
              <w:t>i</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s (pens, pencils, color pencils, bind</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rs, fold</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rs, index cards, p</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z w:val="20"/>
                <w:szCs w:val="20"/>
              </w:rPr>
              <w:t>p</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 rulers, math compass, hi</w:t>
            </w:r>
            <w:r w:rsidRPr="009602D3">
              <w:rPr>
                <w:rFonts w:asciiTheme="minorHAnsi" w:eastAsia="Times New Roman" w:hAnsiTheme="minorHAnsi" w:cstheme="minorHAnsi"/>
                <w:spacing w:val="-2"/>
                <w:sz w:val="20"/>
                <w:szCs w:val="20"/>
              </w:rPr>
              <w:t>g</w:t>
            </w:r>
            <w:r w:rsidRPr="009602D3">
              <w:rPr>
                <w:rFonts w:asciiTheme="minorHAnsi" w:eastAsia="Times New Roman" w:hAnsiTheme="minorHAnsi" w:cstheme="minorHAnsi"/>
                <w:sz w:val="20"/>
                <w:szCs w:val="20"/>
              </w:rPr>
              <w:t>hl</w:t>
            </w:r>
            <w:r w:rsidRPr="009602D3">
              <w:rPr>
                <w:rFonts w:asciiTheme="minorHAnsi" w:eastAsia="Times New Roman" w:hAnsiTheme="minorHAnsi" w:cstheme="minorHAnsi"/>
                <w:spacing w:val="1"/>
                <w:sz w:val="20"/>
                <w:szCs w:val="20"/>
              </w:rPr>
              <w:t>i</w:t>
            </w:r>
            <w:r w:rsidRPr="009602D3">
              <w:rPr>
                <w:rFonts w:asciiTheme="minorHAnsi" w:eastAsia="Times New Roman" w:hAnsiTheme="minorHAnsi" w:cstheme="minorHAnsi"/>
                <w:spacing w:val="-2"/>
                <w:sz w:val="20"/>
                <w:szCs w:val="20"/>
              </w:rPr>
              <w:t>g</w:t>
            </w:r>
            <w:r w:rsidRPr="009602D3">
              <w:rPr>
                <w:rFonts w:asciiTheme="minorHAnsi" w:eastAsia="Times New Roman" w:hAnsiTheme="minorHAnsi" w:cstheme="minorHAnsi"/>
                <w:sz w:val="20"/>
                <w:szCs w:val="20"/>
              </w:rPr>
              <w:t>h</w:t>
            </w:r>
            <w:r w:rsidRPr="009602D3">
              <w:rPr>
                <w:rFonts w:asciiTheme="minorHAnsi" w:eastAsia="Times New Roman" w:hAnsiTheme="minorHAnsi" w:cstheme="minorHAnsi"/>
                <w:spacing w:val="3"/>
                <w:sz w:val="20"/>
                <w:szCs w:val="20"/>
              </w:rPr>
              <w:t>t</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rs, mini staplers, ma</w:t>
            </w:r>
            <w:r w:rsidRPr="009602D3">
              <w:rPr>
                <w:rFonts w:asciiTheme="minorHAnsi" w:eastAsia="Times New Roman" w:hAnsiTheme="minorHAnsi" w:cstheme="minorHAnsi"/>
                <w:spacing w:val="-1"/>
                <w:sz w:val="20"/>
                <w:szCs w:val="20"/>
              </w:rPr>
              <w:t>r</w:t>
            </w:r>
            <w:r w:rsidRPr="009602D3">
              <w:rPr>
                <w:rFonts w:asciiTheme="minorHAnsi" w:eastAsia="Times New Roman" w:hAnsiTheme="minorHAnsi" w:cstheme="minorHAnsi"/>
                <w:sz w:val="20"/>
                <w:szCs w:val="20"/>
              </w:rPr>
              <w:t>k</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 xml:space="preserve">rs, graphing paper, sticky notes, </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z w:val="20"/>
                <w:szCs w:val="20"/>
              </w:rPr>
              <w:t>nd other</w:t>
            </w:r>
            <w:r w:rsidRPr="009602D3">
              <w:rPr>
                <w:rFonts w:asciiTheme="minorHAnsi" w:eastAsia="Times New Roman" w:hAnsiTheme="minorHAnsi" w:cstheme="minorHAnsi"/>
                <w:spacing w:val="-1"/>
                <w:sz w:val="20"/>
                <w:szCs w:val="20"/>
              </w:rPr>
              <w:t xml:space="preserve"> </w:t>
            </w:r>
            <w:r w:rsidRPr="009602D3">
              <w:rPr>
                <w:rFonts w:asciiTheme="minorHAnsi" w:eastAsia="Times New Roman" w:hAnsiTheme="minorHAnsi" w:cstheme="minorHAnsi"/>
                <w:sz w:val="20"/>
                <w:szCs w:val="20"/>
              </w:rPr>
              <w:t>s</w:t>
            </w:r>
            <w:r w:rsidRPr="009602D3">
              <w:rPr>
                <w:rFonts w:asciiTheme="minorHAnsi" w:eastAsia="Times New Roman" w:hAnsiTheme="minorHAnsi" w:cstheme="minorHAnsi"/>
                <w:spacing w:val="-1"/>
                <w:sz w:val="20"/>
                <w:szCs w:val="20"/>
              </w:rPr>
              <w:t>c</w:t>
            </w:r>
            <w:r w:rsidRPr="009602D3">
              <w:rPr>
                <w:rFonts w:asciiTheme="minorHAnsi" w:eastAsia="Times New Roman" w:hAnsiTheme="minorHAnsi" w:cstheme="minorHAnsi"/>
                <w:sz w:val="20"/>
                <w:szCs w:val="20"/>
              </w:rPr>
              <w:t>hool suppl</w:t>
            </w:r>
            <w:r w:rsidRPr="009602D3">
              <w:rPr>
                <w:rFonts w:asciiTheme="minorHAnsi" w:eastAsia="Times New Roman" w:hAnsiTheme="minorHAnsi" w:cstheme="minorHAnsi"/>
                <w:spacing w:val="1"/>
                <w:sz w:val="20"/>
                <w:szCs w:val="20"/>
              </w:rPr>
              <w:t>i</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s</w:t>
            </w:r>
            <w:r w:rsidR="00AF7A04">
              <w:rPr>
                <w:rFonts w:asciiTheme="minorHAnsi" w:eastAsia="Times New Roman" w:hAnsiTheme="minorHAnsi" w:cstheme="minorHAnsi"/>
                <w:sz w:val="20"/>
                <w:szCs w:val="20"/>
              </w:rPr>
              <w:t>.</w:t>
            </w:r>
            <w:r w:rsidRPr="009602D3">
              <w:rPr>
                <w:rFonts w:asciiTheme="minorHAnsi" w:eastAsia="Times New Roman" w:hAnsiTheme="minorHAnsi" w:cstheme="minorHAnsi"/>
                <w:sz w:val="20"/>
                <w:szCs w:val="20"/>
              </w:rPr>
              <w:t>)</w:t>
            </w:r>
          </w:p>
        </w:tc>
        <w:tc>
          <w:tcPr>
            <w:tcW w:w="2790" w:type="dxa"/>
            <w:tcBorders>
              <w:top w:val="single" w:sz="4" w:space="0" w:color="000000"/>
              <w:left w:val="single" w:sz="4" w:space="0" w:color="000000"/>
              <w:bottom w:val="single" w:sz="4" w:space="0" w:color="000000"/>
              <w:right w:val="single" w:sz="4" w:space="0" w:color="000000"/>
            </w:tcBorders>
          </w:tcPr>
          <w:p w14:paraId="75B8EBBF" w14:textId="4D46389F" w:rsidR="00A64130" w:rsidRPr="009602D3" w:rsidRDefault="00A64130" w:rsidP="0009770D">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b/>
                <w:bCs/>
                <w:sz w:val="20"/>
                <w:szCs w:val="20"/>
              </w:rPr>
              <w:t>Orientation kits for students in grades 7-12</w:t>
            </w:r>
            <w:r w:rsidRPr="009602D3">
              <w:rPr>
                <w:rFonts w:asciiTheme="minorHAnsi" w:eastAsia="Times New Roman" w:hAnsiTheme="minorHAnsi" w:cstheme="minorHAnsi"/>
                <w:sz w:val="20"/>
                <w:szCs w:val="20"/>
              </w:rPr>
              <w:t xml:space="preserve"> with various Academic Success Tools</w:t>
            </w:r>
            <w:r>
              <w:rPr>
                <w:rFonts w:asciiTheme="minorHAnsi" w:eastAsia="Times New Roman" w:hAnsiTheme="minorHAnsi" w:cstheme="minorHAnsi"/>
                <w:sz w:val="20"/>
                <w:szCs w:val="20"/>
              </w:rPr>
              <w:t>; to be used in conjunction with the transition service; must be given at the beginning of the year</w:t>
            </w:r>
            <w:r w:rsidR="008A045A">
              <w:rPr>
                <w:rFonts w:asciiTheme="minorHAnsi" w:eastAsia="Times New Roman" w:hAnsiTheme="minorHAnsi" w:cstheme="minorHAnsi"/>
                <w:sz w:val="20"/>
                <w:szCs w:val="20"/>
              </w:rPr>
              <w:t xml:space="preserve">, to entice student to attend orientation and assure they have basic tools needed to complete </w:t>
            </w:r>
            <w:r w:rsidR="004B5044">
              <w:rPr>
                <w:rFonts w:asciiTheme="minorHAnsi" w:eastAsia="Times New Roman" w:hAnsiTheme="minorHAnsi" w:cstheme="minorHAnsi"/>
                <w:sz w:val="20"/>
                <w:szCs w:val="20"/>
              </w:rPr>
              <w:t>schoolwork</w:t>
            </w:r>
            <w:r w:rsidR="008A045A">
              <w:rPr>
                <w:rFonts w:asciiTheme="minorHAnsi" w:eastAsia="Times New Roman" w:hAnsiTheme="minorHAnsi" w:cstheme="minorHAnsi"/>
                <w:sz w:val="20"/>
                <w:szCs w:val="20"/>
              </w:rPr>
              <w:t>.</w:t>
            </w:r>
          </w:p>
        </w:tc>
        <w:tc>
          <w:tcPr>
            <w:tcW w:w="2430" w:type="dxa"/>
            <w:tcBorders>
              <w:top w:val="single" w:sz="4" w:space="0" w:color="000000"/>
              <w:left w:val="single" w:sz="4" w:space="0" w:color="000000"/>
              <w:bottom w:val="single" w:sz="4" w:space="0" w:color="000000"/>
            </w:tcBorders>
          </w:tcPr>
          <w:p w14:paraId="0FB3E39D" w14:textId="1BC71031" w:rsidR="00A64130" w:rsidRPr="009602D3" w:rsidRDefault="00A64130" w:rsidP="00A64130">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Up to $20 p</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 stud</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nt p</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w:t>
            </w:r>
            <w:r w:rsidRPr="009602D3">
              <w:rPr>
                <w:rFonts w:asciiTheme="minorHAnsi" w:eastAsia="Times New Roman" w:hAnsiTheme="minorHAnsi" w:cstheme="minorHAnsi"/>
                <w:spacing w:val="4"/>
                <w:sz w:val="20"/>
                <w:szCs w:val="20"/>
              </w:rPr>
              <w:t xml:space="preserve"> annual budget including the cost of any pouch or drawstring bag purchased to hold the items</w:t>
            </w:r>
            <w:r>
              <w:rPr>
                <w:rFonts w:asciiTheme="minorHAnsi" w:eastAsia="Times New Roman" w:hAnsiTheme="minorHAnsi" w:cstheme="minorHAnsi"/>
                <w:spacing w:val="4"/>
                <w:sz w:val="20"/>
                <w:szCs w:val="20"/>
              </w:rPr>
              <w:t xml:space="preserve">. </w:t>
            </w:r>
          </w:p>
        </w:tc>
        <w:tc>
          <w:tcPr>
            <w:tcW w:w="2700" w:type="dxa"/>
            <w:tcBorders>
              <w:top w:val="single" w:sz="4" w:space="0" w:color="000000"/>
              <w:left w:val="single" w:sz="4" w:space="0" w:color="000000"/>
              <w:bottom w:val="single" w:sz="4" w:space="0" w:color="000000"/>
            </w:tcBorders>
          </w:tcPr>
          <w:p w14:paraId="08BC7B81" w14:textId="3197FD21" w:rsidR="007825EB" w:rsidRDefault="00A64130" w:rsidP="00A6413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Not </w:t>
            </w:r>
            <w:r w:rsidR="00094035">
              <w:rPr>
                <w:rFonts w:asciiTheme="minorHAnsi" w:eastAsia="Times New Roman" w:hAnsiTheme="minorHAnsi" w:cstheme="minorHAnsi"/>
                <w:sz w:val="20"/>
                <w:szCs w:val="20"/>
              </w:rPr>
              <w:t>reimbursable</w:t>
            </w:r>
            <w:r>
              <w:rPr>
                <w:rFonts w:asciiTheme="minorHAnsi" w:eastAsia="Times New Roman" w:hAnsiTheme="minorHAnsi" w:cstheme="minorHAnsi"/>
                <w:sz w:val="20"/>
                <w:szCs w:val="20"/>
              </w:rPr>
              <w:t xml:space="preserve"> after </w:t>
            </w:r>
            <w:r w:rsidR="007825EB">
              <w:rPr>
                <w:rFonts w:asciiTheme="minorHAnsi" w:eastAsia="Times New Roman" w:hAnsiTheme="minorHAnsi" w:cstheme="minorHAnsi"/>
                <w:sz w:val="20"/>
                <w:szCs w:val="20"/>
              </w:rPr>
              <w:t>January</w:t>
            </w:r>
            <w:r>
              <w:rPr>
                <w:rFonts w:asciiTheme="minorHAnsi" w:eastAsia="Times New Roman" w:hAnsiTheme="minorHAnsi" w:cstheme="minorHAnsi"/>
                <w:sz w:val="20"/>
                <w:szCs w:val="20"/>
              </w:rPr>
              <w:t>.</w:t>
            </w:r>
          </w:p>
          <w:p w14:paraId="032FBA35" w14:textId="1DDED5CA" w:rsidR="00A64130" w:rsidRPr="009602D3" w:rsidRDefault="00A64130" w:rsidP="00A6413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r>
      <w:tr w:rsidR="002449D7" w:rsidRPr="00E64917" w14:paraId="2B7261DD" w14:textId="77777777" w:rsidTr="0051193A">
        <w:trPr>
          <w:cantSplit/>
          <w:trHeight w:val="20"/>
        </w:trPr>
        <w:tc>
          <w:tcPr>
            <w:tcW w:w="2070" w:type="dxa"/>
            <w:tcBorders>
              <w:top w:val="single" w:sz="4" w:space="0" w:color="000000"/>
              <w:bottom w:val="single" w:sz="4" w:space="0" w:color="000000"/>
              <w:right w:val="single" w:sz="4" w:space="0" w:color="000000"/>
            </w:tcBorders>
          </w:tcPr>
          <w:p w14:paraId="722BF935" w14:textId="0F04ACC3" w:rsidR="002449D7" w:rsidRPr="009602D3" w:rsidRDefault="002449D7" w:rsidP="00A64130">
            <w:pPr>
              <w:widowControl w:val="0"/>
              <w:spacing w:line="267" w:lineRule="exact"/>
              <w:ind w:right="144"/>
              <w:rPr>
                <w:rFonts w:asciiTheme="minorHAnsi" w:eastAsia="Times New Roman" w:hAnsiTheme="minorHAnsi" w:cstheme="minorHAnsi"/>
                <w:spacing w:val="1"/>
                <w:sz w:val="20"/>
                <w:szCs w:val="20"/>
              </w:rPr>
            </w:pPr>
            <w:r>
              <w:rPr>
                <w:rFonts w:asciiTheme="minorHAnsi" w:eastAsia="Times New Roman" w:hAnsiTheme="minorHAnsi" w:cstheme="minorHAnsi"/>
                <w:spacing w:val="1"/>
                <w:sz w:val="20"/>
                <w:szCs w:val="20"/>
              </w:rPr>
              <w:t>Technology</w:t>
            </w:r>
          </w:p>
        </w:tc>
        <w:tc>
          <w:tcPr>
            <w:tcW w:w="2790" w:type="dxa"/>
            <w:tcBorders>
              <w:top w:val="single" w:sz="4" w:space="0" w:color="000000"/>
              <w:left w:val="single" w:sz="4" w:space="0" w:color="000000"/>
              <w:bottom w:val="single" w:sz="4" w:space="0" w:color="000000"/>
              <w:right w:val="single" w:sz="4" w:space="0" w:color="000000"/>
            </w:tcBorders>
          </w:tcPr>
          <w:p w14:paraId="55882FCD" w14:textId="47081AD2" w:rsidR="002449D7" w:rsidRDefault="002449D7" w:rsidP="0009770D">
            <w:pPr>
              <w:widowControl w:val="0"/>
              <w:spacing w:line="267" w:lineRule="exact"/>
              <w:ind w:right="144"/>
              <w:rPr>
                <w:rFonts w:asciiTheme="minorHAnsi" w:eastAsia="Times New Roman" w:hAnsiTheme="minorHAnsi" w:cstheme="minorHAnsi"/>
                <w:sz w:val="20"/>
                <w:szCs w:val="20"/>
              </w:rPr>
            </w:pPr>
            <w:r w:rsidRPr="002449D7">
              <w:rPr>
                <w:rFonts w:asciiTheme="minorHAnsi" w:eastAsia="Times New Roman" w:hAnsiTheme="minorHAnsi" w:cstheme="minorHAnsi"/>
                <w:sz w:val="20"/>
                <w:szCs w:val="20"/>
              </w:rPr>
              <w:t>Computer</w:t>
            </w:r>
            <w:r>
              <w:rPr>
                <w:rFonts w:asciiTheme="minorHAnsi" w:eastAsia="Times New Roman" w:hAnsiTheme="minorHAnsi" w:cstheme="minorHAnsi"/>
                <w:sz w:val="20"/>
                <w:szCs w:val="20"/>
              </w:rPr>
              <w:t xml:space="preserve">s </w:t>
            </w:r>
            <w:r w:rsidR="00AE73B4">
              <w:rPr>
                <w:rFonts w:asciiTheme="minorHAnsi" w:eastAsia="Times New Roman" w:hAnsiTheme="minorHAnsi" w:cstheme="minorHAnsi"/>
                <w:sz w:val="20"/>
                <w:szCs w:val="20"/>
              </w:rPr>
              <w:t>that</w:t>
            </w:r>
            <w:r>
              <w:rPr>
                <w:rFonts w:asciiTheme="minorHAnsi" w:eastAsia="Times New Roman" w:hAnsiTheme="minorHAnsi" w:cstheme="minorHAnsi"/>
                <w:sz w:val="20"/>
                <w:szCs w:val="20"/>
              </w:rPr>
              <w:t xml:space="preserve"> increase the capacity to do </w:t>
            </w:r>
            <w:r w:rsidR="00C33770">
              <w:rPr>
                <w:rFonts w:asciiTheme="minorHAnsi" w:eastAsia="Times New Roman" w:hAnsiTheme="minorHAnsi" w:cstheme="minorHAnsi"/>
                <w:sz w:val="20"/>
                <w:szCs w:val="20"/>
              </w:rPr>
              <w:t>complex</w:t>
            </w:r>
            <w:r>
              <w:rPr>
                <w:rFonts w:asciiTheme="minorHAnsi" w:eastAsia="Times New Roman" w:hAnsiTheme="minorHAnsi" w:cstheme="minorHAnsi"/>
                <w:sz w:val="20"/>
                <w:szCs w:val="20"/>
              </w:rPr>
              <w:t xml:space="preserve"> science, mathematics, or other course</w:t>
            </w:r>
            <w:r w:rsidR="006953E3">
              <w:rPr>
                <w:rFonts w:asciiTheme="minorHAnsi" w:eastAsia="Times New Roman" w:hAnsiTheme="minorHAnsi" w:cstheme="minorHAnsi"/>
                <w:sz w:val="20"/>
                <w:szCs w:val="20"/>
              </w:rPr>
              <w:t>work</w:t>
            </w:r>
            <w:r w:rsidR="00C33770">
              <w:rPr>
                <w:rFonts w:asciiTheme="minorHAnsi" w:eastAsia="Times New Roman" w:hAnsiTheme="minorHAnsi" w:cstheme="minorHAnsi"/>
                <w:sz w:val="20"/>
                <w:szCs w:val="20"/>
              </w:rPr>
              <w:t xml:space="preserve"> that cannot be purchased with other funding.</w:t>
            </w:r>
          </w:p>
          <w:p w14:paraId="3464094E" w14:textId="77777777" w:rsidR="00AE73B4" w:rsidRDefault="00AE73B4" w:rsidP="0009770D">
            <w:pPr>
              <w:widowControl w:val="0"/>
              <w:spacing w:line="267" w:lineRule="exact"/>
              <w:ind w:right="144"/>
              <w:rPr>
                <w:rFonts w:asciiTheme="minorHAnsi" w:eastAsia="Times New Roman" w:hAnsiTheme="minorHAnsi" w:cstheme="minorHAnsi"/>
                <w:sz w:val="20"/>
                <w:szCs w:val="20"/>
              </w:rPr>
            </w:pPr>
          </w:p>
          <w:p w14:paraId="1C044C9C" w14:textId="5307468A" w:rsidR="00AE73B4" w:rsidRPr="002449D7" w:rsidRDefault="00AE73B4" w:rsidP="0009770D">
            <w:pPr>
              <w:widowControl w:val="0"/>
              <w:spacing w:line="267" w:lineRule="exact"/>
              <w:ind w:right="144"/>
              <w:rPr>
                <w:rFonts w:asciiTheme="minorHAnsi" w:eastAsia="Times New Roman" w:hAnsiTheme="minorHAnsi" w:cstheme="minorHAnsi"/>
                <w:sz w:val="20"/>
                <w:szCs w:val="20"/>
              </w:rPr>
            </w:pPr>
            <w:r w:rsidRPr="000B3943">
              <w:rPr>
                <w:rFonts w:asciiTheme="minorHAnsi" w:eastAsia="Times New Roman" w:hAnsiTheme="minorHAnsi" w:cstheme="minorHAnsi"/>
                <w:b/>
                <w:bCs/>
                <w:sz w:val="20"/>
                <w:szCs w:val="20"/>
              </w:rPr>
              <w:t>PLEASE NOTE:</w:t>
            </w:r>
            <w:r w:rsidRPr="000B3943">
              <w:rPr>
                <w:rFonts w:asciiTheme="minorHAnsi" w:eastAsia="Times New Roman" w:hAnsiTheme="minorHAnsi" w:cstheme="minorHAnsi"/>
                <w:sz w:val="20"/>
                <w:szCs w:val="20"/>
              </w:rPr>
              <w:t xml:space="preserve"> Items over $500 must be inventoried and have a GEAR UP sticker added to them during the next site visit. Please track their location to make this process easier. When an item is replaced, recycled, or use is discontinued, schools must inform Montana GEAR UP and provide the number on the sticker.</w:t>
            </w:r>
            <w:r>
              <w:rPr>
                <w:rFonts w:asciiTheme="minorHAnsi" w:eastAsia="Times New Roman" w:hAnsiTheme="minorHAnsi" w:cstheme="minorHAnsi"/>
                <w:sz w:val="20"/>
                <w:szCs w:val="20"/>
              </w:rPr>
              <w:t xml:space="preserve"> </w:t>
            </w:r>
          </w:p>
        </w:tc>
        <w:tc>
          <w:tcPr>
            <w:tcW w:w="2430" w:type="dxa"/>
            <w:tcBorders>
              <w:top w:val="single" w:sz="4" w:space="0" w:color="000000"/>
              <w:left w:val="single" w:sz="4" w:space="0" w:color="000000"/>
              <w:bottom w:val="single" w:sz="4" w:space="0" w:color="000000"/>
            </w:tcBorders>
          </w:tcPr>
          <w:p w14:paraId="6DAD119C" w14:textId="6BB71A34" w:rsidR="002449D7" w:rsidRPr="00AE73B4" w:rsidRDefault="002449D7" w:rsidP="00A64130">
            <w:pPr>
              <w:widowControl w:val="0"/>
              <w:spacing w:line="267" w:lineRule="exact"/>
              <w:ind w:right="144"/>
              <w:rPr>
                <w:rFonts w:asciiTheme="minorHAnsi" w:eastAsia="Times New Roman" w:hAnsiTheme="minorHAnsi" w:cstheme="minorHAnsi"/>
                <w:i/>
                <w:iCs/>
                <w:sz w:val="20"/>
                <w:szCs w:val="20"/>
              </w:rPr>
            </w:pPr>
            <w:r>
              <w:rPr>
                <w:rFonts w:asciiTheme="minorHAnsi" w:eastAsia="Times New Roman" w:hAnsiTheme="minorHAnsi" w:cstheme="minorHAnsi"/>
                <w:sz w:val="20"/>
                <w:szCs w:val="20"/>
              </w:rPr>
              <w:t xml:space="preserve">May be considered in limited quantities, upon review of school replacement plan or </w:t>
            </w:r>
            <w:r w:rsidR="006953E3">
              <w:rPr>
                <w:rFonts w:asciiTheme="minorHAnsi" w:eastAsia="Times New Roman" w:hAnsiTheme="minorHAnsi" w:cstheme="minorHAnsi"/>
                <w:sz w:val="20"/>
                <w:szCs w:val="20"/>
              </w:rPr>
              <w:t xml:space="preserve">receipt of an </w:t>
            </w:r>
            <w:r>
              <w:rPr>
                <w:rFonts w:asciiTheme="minorHAnsi" w:eastAsia="Times New Roman" w:hAnsiTheme="minorHAnsi" w:cstheme="minorHAnsi"/>
                <w:sz w:val="20"/>
                <w:szCs w:val="20"/>
              </w:rPr>
              <w:t>attestation that item(s) is not supplanting what is needed for everyday operation</w:t>
            </w:r>
            <w:r w:rsidRPr="000B3943">
              <w:rPr>
                <w:rFonts w:asciiTheme="minorHAnsi" w:eastAsia="Times New Roman" w:hAnsiTheme="minorHAnsi" w:cstheme="minorHAnsi"/>
                <w:sz w:val="20"/>
                <w:szCs w:val="20"/>
              </w:rPr>
              <w:t>.</w:t>
            </w:r>
            <w:r w:rsidR="00AE73B4" w:rsidRPr="000B3943">
              <w:rPr>
                <w:rFonts w:asciiTheme="minorHAnsi" w:eastAsia="Times New Roman" w:hAnsiTheme="minorHAnsi" w:cstheme="minorHAnsi"/>
                <w:sz w:val="20"/>
                <w:szCs w:val="20"/>
              </w:rPr>
              <w:t xml:space="preserve"> </w:t>
            </w:r>
            <w:r w:rsidR="00AE73B4" w:rsidRPr="000B3943">
              <w:rPr>
                <w:rFonts w:asciiTheme="minorHAnsi" w:eastAsia="Times New Roman" w:hAnsiTheme="minorHAnsi" w:cstheme="minorHAnsi"/>
                <w:i/>
                <w:iCs/>
                <w:sz w:val="20"/>
                <w:szCs w:val="20"/>
              </w:rPr>
              <w:t>Items may never be given away.</w:t>
            </w:r>
          </w:p>
          <w:p w14:paraId="6A51D2F4" w14:textId="77777777" w:rsidR="002449D7" w:rsidRDefault="002449D7" w:rsidP="00A64130">
            <w:pPr>
              <w:widowControl w:val="0"/>
              <w:spacing w:line="267" w:lineRule="exact"/>
              <w:ind w:right="144"/>
              <w:rPr>
                <w:rFonts w:asciiTheme="minorHAnsi" w:eastAsia="Times New Roman" w:hAnsiTheme="minorHAnsi" w:cstheme="minorHAnsi"/>
                <w:sz w:val="20"/>
                <w:szCs w:val="20"/>
              </w:rPr>
            </w:pPr>
          </w:p>
          <w:p w14:paraId="6BFBB4F1" w14:textId="200077D4" w:rsidR="002449D7" w:rsidRPr="009602D3" w:rsidRDefault="002449D7" w:rsidP="00A6413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 desk computer with two monitors for liaison’s exclusive use. </w:t>
            </w:r>
          </w:p>
        </w:tc>
        <w:tc>
          <w:tcPr>
            <w:tcW w:w="2700" w:type="dxa"/>
            <w:tcBorders>
              <w:top w:val="single" w:sz="4" w:space="0" w:color="000000"/>
              <w:left w:val="single" w:sz="4" w:space="0" w:color="000000"/>
              <w:bottom w:val="single" w:sz="4" w:space="0" w:color="000000"/>
            </w:tcBorders>
          </w:tcPr>
          <w:p w14:paraId="722174C1" w14:textId="0B758167" w:rsidR="002449D7" w:rsidRDefault="002449D7" w:rsidP="00A6413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Items requested to replace broken, damaged, or obsolete equipment that the school should supply. </w:t>
            </w:r>
          </w:p>
          <w:p w14:paraId="0B01FF3F" w14:textId="77777777" w:rsidR="002449D7" w:rsidRDefault="002449D7" w:rsidP="00A64130">
            <w:pPr>
              <w:widowControl w:val="0"/>
              <w:spacing w:line="267" w:lineRule="exact"/>
              <w:ind w:right="144"/>
              <w:rPr>
                <w:rFonts w:asciiTheme="minorHAnsi" w:eastAsia="Times New Roman" w:hAnsiTheme="minorHAnsi" w:cstheme="minorHAnsi"/>
                <w:sz w:val="20"/>
                <w:szCs w:val="20"/>
              </w:rPr>
            </w:pPr>
          </w:p>
          <w:p w14:paraId="56AB8ACC" w14:textId="221B6C89" w:rsidR="002449D7" w:rsidRDefault="002449D7" w:rsidP="00A6413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Computer for liaison in last two years of grant cycle or more frequently than once in 5 years.</w:t>
            </w:r>
          </w:p>
          <w:p w14:paraId="135C1599" w14:textId="77777777" w:rsidR="002449D7" w:rsidRDefault="002449D7" w:rsidP="00A64130">
            <w:pPr>
              <w:widowControl w:val="0"/>
              <w:spacing w:line="267" w:lineRule="exact"/>
              <w:ind w:right="144"/>
              <w:rPr>
                <w:rFonts w:asciiTheme="minorHAnsi" w:eastAsia="Times New Roman" w:hAnsiTheme="minorHAnsi" w:cstheme="minorHAnsi"/>
                <w:sz w:val="20"/>
                <w:szCs w:val="20"/>
              </w:rPr>
            </w:pPr>
          </w:p>
          <w:p w14:paraId="63296B9E" w14:textId="77777777" w:rsidR="002449D7" w:rsidRDefault="002449D7" w:rsidP="00A6413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Classroom sets of computers or for projects that do not align closely with GU objectives or classwork. </w:t>
            </w:r>
          </w:p>
          <w:p w14:paraId="293394F6" w14:textId="77777777" w:rsidR="000B3943" w:rsidRDefault="000B3943" w:rsidP="00A64130">
            <w:pPr>
              <w:widowControl w:val="0"/>
              <w:spacing w:line="267" w:lineRule="exact"/>
              <w:ind w:right="144"/>
              <w:rPr>
                <w:rFonts w:asciiTheme="minorHAnsi" w:eastAsia="Times New Roman" w:hAnsiTheme="minorHAnsi" w:cstheme="minorHAnsi"/>
                <w:sz w:val="20"/>
                <w:szCs w:val="20"/>
              </w:rPr>
            </w:pPr>
          </w:p>
          <w:p w14:paraId="32596B33" w14:textId="5A925A86" w:rsidR="000B3943" w:rsidRDefault="000B3943" w:rsidP="00A6413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If ordered after March 31</w:t>
            </w:r>
            <w:r w:rsidRPr="000B3943">
              <w:rPr>
                <w:rFonts w:asciiTheme="minorHAnsi" w:eastAsia="Times New Roman" w:hAnsiTheme="minorHAnsi" w:cstheme="minorHAnsi"/>
                <w:sz w:val="20"/>
                <w:szCs w:val="20"/>
                <w:vertAlign w:val="superscript"/>
              </w:rPr>
              <w:t>st</w:t>
            </w:r>
            <w:r>
              <w:rPr>
                <w:rFonts w:asciiTheme="minorHAnsi" w:eastAsia="Times New Roman" w:hAnsiTheme="minorHAnsi" w:cstheme="minorHAnsi"/>
                <w:sz w:val="20"/>
                <w:szCs w:val="20"/>
              </w:rPr>
              <w:t xml:space="preserve">. </w:t>
            </w:r>
          </w:p>
        </w:tc>
      </w:tr>
      <w:tr w:rsidR="000277D2" w:rsidRPr="00E64917" w14:paraId="38E6DACA" w14:textId="77777777" w:rsidTr="0051193A">
        <w:trPr>
          <w:cantSplit/>
          <w:trHeight w:val="20"/>
        </w:trPr>
        <w:tc>
          <w:tcPr>
            <w:tcW w:w="2070" w:type="dxa"/>
            <w:tcBorders>
              <w:top w:val="single" w:sz="4" w:space="0" w:color="000000"/>
              <w:bottom w:val="single" w:sz="4" w:space="0" w:color="000000"/>
              <w:right w:val="single" w:sz="4" w:space="0" w:color="000000"/>
            </w:tcBorders>
          </w:tcPr>
          <w:p w14:paraId="6A26C7B1" w14:textId="2480D2CD" w:rsidR="000277D2" w:rsidRDefault="00BE6BC2" w:rsidP="00A64130">
            <w:pPr>
              <w:widowControl w:val="0"/>
              <w:spacing w:line="267" w:lineRule="exact"/>
              <w:ind w:right="144"/>
              <w:rPr>
                <w:rFonts w:asciiTheme="minorHAnsi" w:eastAsia="Times New Roman" w:hAnsiTheme="minorHAnsi" w:cstheme="minorHAnsi"/>
                <w:spacing w:val="1"/>
                <w:sz w:val="20"/>
                <w:szCs w:val="20"/>
              </w:rPr>
            </w:pPr>
            <w:r>
              <w:rPr>
                <w:rFonts w:asciiTheme="minorHAnsi" w:eastAsia="Times New Roman" w:hAnsiTheme="minorHAnsi" w:cstheme="minorHAnsi"/>
                <w:spacing w:val="1"/>
                <w:sz w:val="20"/>
                <w:szCs w:val="20"/>
              </w:rPr>
              <w:lastRenderedPageBreak/>
              <w:t>Liaison supplies</w:t>
            </w:r>
          </w:p>
        </w:tc>
        <w:tc>
          <w:tcPr>
            <w:tcW w:w="2790" w:type="dxa"/>
            <w:tcBorders>
              <w:top w:val="single" w:sz="4" w:space="0" w:color="000000"/>
              <w:left w:val="single" w:sz="4" w:space="0" w:color="000000"/>
              <w:bottom w:val="single" w:sz="4" w:space="0" w:color="000000"/>
              <w:right w:val="single" w:sz="4" w:space="0" w:color="000000"/>
            </w:tcBorders>
          </w:tcPr>
          <w:p w14:paraId="6CC7B9D3" w14:textId="1D75A580" w:rsidR="000277D2" w:rsidRPr="002449D7" w:rsidRDefault="0076754C" w:rsidP="0009770D">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Additional </w:t>
            </w:r>
            <w:r w:rsidR="00BE6BC2">
              <w:rPr>
                <w:rFonts w:asciiTheme="minorHAnsi" w:eastAsia="Times New Roman" w:hAnsiTheme="minorHAnsi" w:cstheme="minorHAnsi"/>
                <w:sz w:val="20"/>
                <w:szCs w:val="20"/>
              </w:rPr>
              <w:t xml:space="preserve">Items or supplies </w:t>
            </w:r>
            <w:r>
              <w:rPr>
                <w:rFonts w:asciiTheme="minorHAnsi" w:eastAsia="Times New Roman" w:hAnsiTheme="minorHAnsi" w:cstheme="minorHAnsi"/>
                <w:sz w:val="20"/>
                <w:szCs w:val="20"/>
              </w:rPr>
              <w:t>specifically related to the GU position.</w:t>
            </w:r>
            <w:r w:rsidR="00BE6BC2">
              <w:rPr>
                <w:rFonts w:asciiTheme="minorHAnsi" w:eastAsia="Times New Roman" w:hAnsiTheme="minorHAnsi" w:cstheme="minorHAnsi"/>
                <w:sz w:val="20"/>
                <w:szCs w:val="20"/>
              </w:rPr>
              <w:t xml:space="preserve"> </w:t>
            </w:r>
          </w:p>
        </w:tc>
        <w:tc>
          <w:tcPr>
            <w:tcW w:w="2430" w:type="dxa"/>
            <w:tcBorders>
              <w:top w:val="single" w:sz="4" w:space="0" w:color="000000"/>
              <w:left w:val="single" w:sz="4" w:space="0" w:color="000000"/>
              <w:bottom w:val="single" w:sz="4" w:space="0" w:color="000000"/>
            </w:tcBorders>
          </w:tcPr>
          <w:p w14:paraId="4530BC67" w14:textId="7D23C0F6" w:rsidR="000277D2" w:rsidRDefault="00BE6BC2" w:rsidP="00A6413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File cabinet or similar, to safely store student records, may be considered.</w:t>
            </w:r>
          </w:p>
        </w:tc>
        <w:tc>
          <w:tcPr>
            <w:tcW w:w="2700" w:type="dxa"/>
            <w:tcBorders>
              <w:top w:val="single" w:sz="4" w:space="0" w:color="000000"/>
              <w:left w:val="single" w:sz="4" w:space="0" w:color="000000"/>
              <w:bottom w:val="single" w:sz="4" w:space="0" w:color="000000"/>
            </w:tcBorders>
          </w:tcPr>
          <w:p w14:paraId="53FD2461" w14:textId="77777777" w:rsidR="000277D2" w:rsidRDefault="000277D2" w:rsidP="00A64130">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Furniture, stand up desks, chairs, building supplies, </w:t>
            </w:r>
            <w:r w:rsidR="00BE6BC2">
              <w:rPr>
                <w:rFonts w:asciiTheme="minorHAnsi" w:eastAsia="Times New Roman" w:hAnsiTheme="minorHAnsi" w:cstheme="minorHAnsi"/>
                <w:sz w:val="20"/>
                <w:szCs w:val="20"/>
              </w:rPr>
              <w:t>etc.</w:t>
            </w:r>
          </w:p>
          <w:p w14:paraId="79B892DB" w14:textId="0831C570" w:rsidR="0076754C" w:rsidRDefault="0076754C" w:rsidP="00A64130">
            <w:pPr>
              <w:widowControl w:val="0"/>
              <w:spacing w:line="267" w:lineRule="exact"/>
              <w:ind w:right="144"/>
              <w:rPr>
                <w:rFonts w:asciiTheme="minorHAnsi" w:eastAsia="Times New Roman" w:hAnsiTheme="minorHAnsi" w:cstheme="minorHAnsi"/>
                <w:sz w:val="20"/>
                <w:szCs w:val="20"/>
              </w:rPr>
            </w:pPr>
            <w:r w:rsidRPr="0076754C">
              <w:rPr>
                <w:rFonts w:asciiTheme="minorHAnsi" w:eastAsia="Times New Roman" w:hAnsiTheme="minorHAnsi" w:cstheme="minorHAnsi"/>
                <w:sz w:val="20"/>
                <w:szCs w:val="20"/>
              </w:rPr>
              <w:t>Items or supplies the school is expected to supply for liaison to do their job.</w:t>
            </w:r>
          </w:p>
        </w:tc>
      </w:tr>
      <w:bookmarkEnd w:id="7"/>
    </w:tbl>
    <w:p w14:paraId="181DC742" w14:textId="12B9303A" w:rsidR="0076754C" w:rsidRDefault="0076754C">
      <w:pPr>
        <w:spacing w:after="160" w:line="259" w:lineRule="auto"/>
      </w:pPr>
    </w:p>
    <w:p w14:paraId="657BE4CE" w14:textId="77777777" w:rsidR="0076754C" w:rsidRDefault="0076754C">
      <w:pPr>
        <w:spacing w:after="160" w:line="259" w:lineRule="auto"/>
      </w:pPr>
      <w:r>
        <w:br w:type="page"/>
      </w:r>
    </w:p>
    <w:tbl>
      <w:tblPr>
        <w:tblW w:w="9900" w:type="dxa"/>
        <w:tblInd w:w="-360" w:type="dxa"/>
        <w:tblLayout w:type="fixed"/>
        <w:tblCellMar>
          <w:top w:w="14" w:type="dxa"/>
          <w:left w:w="58" w:type="dxa"/>
          <w:bottom w:w="14" w:type="dxa"/>
          <w:right w:w="58" w:type="dxa"/>
        </w:tblCellMar>
        <w:tblLook w:val="01E0" w:firstRow="1" w:lastRow="1" w:firstColumn="1" w:lastColumn="1" w:noHBand="0" w:noVBand="0"/>
      </w:tblPr>
      <w:tblGrid>
        <w:gridCol w:w="1980"/>
        <w:gridCol w:w="2880"/>
        <w:gridCol w:w="2340"/>
        <w:gridCol w:w="2700"/>
      </w:tblGrid>
      <w:tr w:rsidR="00AD7853" w:rsidRPr="0028508B" w14:paraId="4DB0CCDD" w14:textId="77777777" w:rsidTr="0051193A">
        <w:trPr>
          <w:cantSplit/>
          <w:trHeight w:val="20"/>
        </w:trPr>
        <w:tc>
          <w:tcPr>
            <w:tcW w:w="9900" w:type="dxa"/>
            <w:gridSpan w:val="4"/>
            <w:tcBorders>
              <w:bottom w:val="single" w:sz="4" w:space="0" w:color="000000"/>
            </w:tcBorders>
          </w:tcPr>
          <w:p w14:paraId="28E3FEC0" w14:textId="7750430E" w:rsidR="00AD7853" w:rsidRPr="00663774" w:rsidRDefault="00AD7853" w:rsidP="0009770D">
            <w:pPr>
              <w:pStyle w:val="Heading3"/>
              <w:spacing w:after="0"/>
              <w:rPr>
                <w:rFonts w:eastAsia="Times New Roman" w:cstheme="minorHAnsi"/>
                <w:b w:val="0"/>
                <w:bCs/>
                <w:i/>
                <w:iCs/>
                <w:sz w:val="20"/>
                <w:szCs w:val="20"/>
              </w:rPr>
            </w:pPr>
            <w:bookmarkStart w:id="8" w:name="_Toc106093305"/>
            <w:bookmarkStart w:id="9" w:name="_Hlk17365725"/>
            <w:r w:rsidRPr="00663774">
              <w:rPr>
                <w:rFonts w:cstheme="minorHAnsi"/>
                <w:bCs/>
                <w:i/>
                <w:iCs/>
                <w:sz w:val="20"/>
                <w:szCs w:val="20"/>
              </w:rPr>
              <w:lastRenderedPageBreak/>
              <w:t>Table 2-2d. MTGU Guidelines for Incentives</w:t>
            </w:r>
            <w:bookmarkEnd w:id="8"/>
            <w:r w:rsidRPr="00663774">
              <w:rPr>
                <w:rFonts w:cstheme="minorHAnsi"/>
                <w:bCs/>
                <w:i/>
                <w:iCs/>
                <w:sz w:val="20"/>
                <w:szCs w:val="20"/>
              </w:rPr>
              <w:t xml:space="preserve"> </w:t>
            </w:r>
          </w:p>
        </w:tc>
      </w:tr>
      <w:tr w:rsidR="00AD7853" w:rsidRPr="009602D3" w14:paraId="1D154CA4" w14:textId="77777777" w:rsidTr="0051193A">
        <w:trPr>
          <w:cantSplit/>
          <w:trHeight w:val="20"/>
        </w:trPr>
        <w:tc>
          <w:tcPr>
            <w:tcW w:w="9900" w:type="dxa"/>
            <w:gridSpan w:val="4"/>
            <w:tcBorders>
              <w:top w:val="single" w:sz="4" w:space="0" w:color="000000"/>
              <w:bottom w:val="single" w:sz="4" w:space="0" w:color="000000"/>
            </w:tcBorders>
            <w:shd w:val="clear" w:color="auto" w:fill="74E8F4"/>
            <w:vAlign w:val="center"/>
          </w:tcPr>
          <w:p w14:paraId="12B00E35" w14:textId="77777777" w:rsidR="00AD7853" w:rsidRPr="001909AA" w:rsidRDefault="00AD7853" w:rsidP="005B7EF0">
            <w:pPr>
              <w:widowControl w:val="0"/>
              <w:spacing w:line="267" w:lineRule="exact"/>
              <w:ind w:right="144"/>
              <w:jc w:val="center"/>
              <w:rPr>
                <w:rFonts w:asciiTheme="minorHAnsi" w:eastAsia="Times New Roman" w:hAnsiTheme="minorHAnsi" w:cstheme="minorHAnsi"/>
                <w:b/>
                <w:bCs/>
                <w:i/>
                <w:iCs/>
              </w:rPr>
            </w:pPr>
            <w:r w:rsidRPr="001909AA">
              <w:rPr>
                <w:rFonts w:asciiTheme="minorHAnsi" w:eastAsia="Times New Roman" w:hAnsiTheme="minorHAnsi" w:cstheme="minorHAnsi"/>
                <w:b/>
                <w:bCs/>
                <w:i/>
                <w:iCs/>
              </w:rPr>
              <w:t>Incentives</w:t>
            </w:r>
          </w:p>
          <w:p w14:paraId="071DCB84" w14:textId="454038A4" w:rsidR="00AD7853" w:rsidRPr="0004504C" w:rsidRDefault="00AD7853" w:rsidP="005B7EF0">
            <w:pPr>
              <w:widowControl w:val="0"/>
              <w:spacing w:line="267" w:lineRule="exact"/>
              <w:ind w:right="144"/>
              <w:jc w:val="center"/>
              <w:rPr>
                <w:rFonts w:asciiTheme="minorHAnsi" w:eastAsia="Times New Roman" w:hAnsiTheme="minorHAnsi" w:cstheme="minorHAnsi"/>
                <w:u w:val="single"/>
              </w:rPr>
            </w:pPr>
            <w:r w:rsidRPr="001909AA">
              <w:rPr>
                <w:rFonts w:asciiTheme="minorHAnsi" w:eastAsia="Times New Roman" w:hAnsiTheme="minorHAnsi" w:cstheme="minorHAnsi"/>
                <w:i/>
                <w:iCs/>
                <w:u w:val="single"/>
              </w:rPr>
              <w:t xml:space="preserve">Rewards and enticements for parents and students to increase participation in GEAR UP </w:t>
            </w:r>
            <w:r w:rsidR="004C1658">
              <w:rPr>
                <w:rFonts w:asciiTheme="minorHAnsi" w:eastAsia="Times New Roman" w:hAnsiTheme="minorHAnsi" w:cstheme="minorHAnsi"/>
                <w:i/>
                <w:iCs/>
                <w:u w:val="single"/>
              </w:rPr>
              <w:t>s</w:t>
            </w:r>
            <w:r w:rsidRPr="001909AA">
              <w:rPr>
                <w:rFonts w:asciiTheme="minorHAnsi" w:eastAsia="Times New Roman" w:hAnsiTheme="minorHAnsi" w:cstheme="minorHAnsi"/>
                <w:i/>
                <w:iCs/>
                <w:u w:val="single"/>
              </w:rPr>
              <w:t>ervice</w:t>
            </w:r>
            <w:r w:rsidRPr="004C1658">
              <w:rPr>
                <w:rFonts w:asciiTheme="minorHAnsi" w:eastAsia="Times New Roman" w:hAnsiTheme="minorHAnsi" w:cstheme="minorHAnsi"/>
                <w:i/>
                <w:iCs/>
                <w:u w:val="single"/>
              </w:rPr>
              <w:t>s</w:t>
            </w:r>
            <w:r w:rsidRPr="004C1658">
              <w:rPr>
                <w:u w:val="single"/>
              </w:rPr>
              <w:t xml:space="preserve"> </w:t>
            </w:r>
            <w:r w:rsidR="004C1658" w:rsidRPr="001909AA">
              <w:rPr>
                <w:rFonts w:asciiTheme="minorHAnsi" w:eastAsia="Times New Roman" w:hAnsiTheme="minorHAnsi" w:cstheme="minorHAnsi"/>
                <w:i/>
                <w:iCs/>
                <w:u w:val="single"/>
              </w:rPr>
              <w:t>or recognize</w:t>
            </w:r>
            <w:r w:rsidRPr="001909AA">
              <w:rPr>
                <w:rFonts w:asciiTheme="minorHAnsi" w:eastAsia="Times New Roman" w:hAnsiTheme="minorHAnsi" w:cstheme="minorHAnsi"/>
                <w:i/>
                <w:iCs/>
                <w:u w:val="single"/>
              </w:rPr>
              <w:t xml:space="preserve"> improvement </w:t>
            </w:r>
            <w:r w:rsidR="004C1658">
              <w:rPr>
                <w:rFonts w:asciiTheme="minorHAnsi" w:eastAsia="Times New Roman" w:hAnsiTheme="minorHAnsi" w:cstheme="minorHAnsi"/>
                <w:i/>
                <w:iCs/>
                <w:u w:val="single"/>
              </w:rPr>
              <w:t xml:space="preserve">in </w:t>
            </w:r>
            <w:r w:rsidRPr="001909AA">
              <w:rPr>
                <w:rFonts w:asciiTheme="minorHAnsi" w:eastAsia="Times New Roman" w:hAnsiTheme="minorHAnsi" w:cstheme="minorHAnsi"/>
                <w:i/>
                <w:iCs/>
                <w:u w:val="single"/>
              </w:rPr>
              <w:t xml:space="preserve">behavior, attendance, or grades; </w:t>
            </w:r>
            <w:r w:rsidR="004C1658">
              <w:rPr>
                <w:rFonts w:asciiTheme="minorHAnsi" w:eastAsia="Times New Roman" w:hAnsiTheme="minorHAnsi" w:cstheme="minorHAnsi"/>
                <w:i/>
                <w:iCs/>
                <w:u w:val="single"/>
              </w:rPr>
              <w:t>t</w:t>
            </w:r>
            <w:r w:rsidRPr="001909AA">
              <w:rPr>
                <w:rFonts w:asciiTheme="minorHAnsi" w:eastAsia="Times New Roman" w:hAnsiTheme="minorHAnsi" w:cstheme="minorHAnsi"/>
                <w:i/>
                <w:iCs/>
                <w:u w:val="single"/>
              </w:rPr>
              <w:t xml:space="preserve">he combination of </w:t>
            </w:r>
            <w:r w:rsidR="00846ECE">
              <w:rPr>
                <w:rFonts w:asciiTheme="minorHAnsi" w:eastAsia="Times New Roman" w:hAnsiTheme="minorHAnsi" w:cstheme="minorHAnsi"/>
                <w:i/>
                <w:iCs/>
                <w:u w:val="single"/>
              </w:rPr>
              <w:t>A</w:t>
            </w:r>
            <w:r w:rsidRPr="001909AA">
              <w:rPr>
                <w:rFonts w:asciiTheme="minorHAnsi" w:eastAsia="Times New Roman" w:hAnsiTheme="minorHAnsi" w:cstheme="minorHAnsi"/>
                <w:i/>
                <w:iCs/>
                <w:u w:val="single"/>
              </w:rPr>
              <w:t xml:space="preserve">cademic </w:t>
            </w:r>
            <w:r w:rsidR="00846ECE">
              <w:rPr>
                <w:rFonts w:asciiTheme="minorHAnsi" w:eastAsia="Times New Roman" w:hAnsiTheme="minorHAnsi" w:cstheme="minorHAnsi"/>
                <w:i/>
                <w:iCs/>
                <w:u w:val="single"/>
              </w:rPr>
              <w:t>S</w:t>
            </w:r>
            <w:r w:rsidRPr="001909AA">
              <w:rPr>
                <w:rFonts w:asciiTheme="minorHAnsi" w:eastAsia="Times New Roman" w:hAnsiTheme="minorHAnsi" w:cstheme="minorHAnsi"/>
                <w:i/>
                <w:iCs/>
                <w:u w:val="single"/>
              </w:rPr>
              <w:t xml:space="preserve">uccess </w:t>
            </w:r>
            <w:r w:rsidR="00846ECE">
              <w:rPr>
                <w:rFonts w:asciiTheme="minorHAnsi" w:eastAsia="Times New Roman" w:hAnsiTheme="minorHAnsi" w:cstheme="minorHAnsi"/>
                <w:i/>
                <w:iCs/>
                <w:u w:val="single"/>
              </w:rPr>
              <w:t>T</w:t>
            </w:r>
            <w:r w:rsidRPr="001909AA">
              <w:rPr>
                <w:rFonts w:asciiTheme="minorHAnsi" w:eastAsia="Times New Roman" w:hAnsiTheme="minorHAnsi" w:cstheme="minorHAnsi"/>
                <w:i/>
                <w:iCs/>
                <w:u w:val="single"/>
              </w:rPr>
              <w:t xml:space="preserve">ools and </w:t>
            </w:r>
            <w:r w:rsidR="00846ECE">
              <w:rPr>
                <w:rFonts w:asciiTheme="minorHAnsi" w:eastAsia="Times New Roman" w:hAnsiTheme="minorHAnsi" w:cstheme="minorHAnsi"/>
                <w:i/>
                <w:iCs/>
                <w:u w:val="single"/>
              </w:rPr>
              <w:t>I</w:t>
            </w:r>
            <w:r w:rsidRPr="001909AA">
              <w:rPr>
                <w:rFonts w:asciiTheme="minorHAnsi" w:eastAsia="Times New Roman" w:hAnsiTheme="minorHAnsi" w:cstheme="minorHAnsi"/>
                <w:i/>
                <w:iCs/>
                <w:u w:val="single"/>
              </w:rPr>
              <w:t>ncentives</w:t>
            </w:r>
            <w:r w:rsidRPr="0004504C">
              <w:rPr>
                <w:rFonts w:asciiTheme="minorHAnsi" w:eastAsia="Times New Roman" w:hAnsiTheme="minorHAnsi" w:cstheme="minorHAnsi"/>
                <w:i/>
                <w:iCs/>
                <w:u w:val="single"/>
              </w:rPr>
              <w:t xml:space="preserve"> shall be no more than 2% of a school’s total annual or summer budget. Only one incentive can be offered per parent event or community event.</w:t>
            </w:r>
          </w:p>
        </w:tc>
      </w:tr>
      <w:tr w:rsidR="00AD7853" w:rsidRPr="006B7810" w14:paraId="787E8370" w14:textId="77777777" w:rsidTr="0051193A">
        <w:trPr>
          <w:cantSplit/>
          <w:trHeight w:val="20"/>
          <w:tblHeader/>
        </w:trPr>
        <w:tc>
          <w:tcPr>
            <w:tcW w:w="1980" w:type="dxa"/>
            <w:tcBorders>
              <w:top w:val="single" w:sz="4" w:space="0" w:color="000000"/>
              <w:right w:val="single" w:sz="4" w:space="0" w:color="000000"/>
            </w:tcBorders>
            <w:shd w:val="clear" w:color="auto" w:fill="74E8F4"/>
            <w:vAlign w:val="center"/>
          </w:tcPr>
          <w:p w14:paraId="65220CB3" w14:textId="77777777" w:rsidR="00AD7853" w:rsidRPr="006B7810" w:rsidRDefault="00AD7853" w:rsidP="005B7EF0">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rPr>
              <w:t>Item</w:t>
            </w:r>
          </w:p>
        </w:tc>
        <w:tc>
          <w:tcPr>
            <w:tcW w:w="2880" w:type="dxa"/>
            <w:tcBorders>
              <w:top w:val="single" w:sz="4" w:space="0" w:color="000000"/>
              <w:left w:val="single" w:sz="4" w:space="0" w:color="000000"/>
              <w:right w:val="single" w:sz="4" w:space="0" w:color="000000"/>
            </w:tcBorders>
            <w:shd w:val="clear" w:color="auto" w:fill="74E8F4"/>
            <w:vAlign w:val="center"/>
          </w:tcPr>
          <w:p w14:paraId="664E1826" w14:textId="77777777" w:rsidR="00AD7853" w:rsidRPr="006B7810" w:rsidRDefault="00AD7853" w:rsidP="005B7EF0">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Purpose</w:t>
            </w:r>
          </w:p>
        </w:tc>
        <w:tc>
          <w:tcPr>
            <w:tcW w:w="2340" w:type="dxa"/>
            <w:tcBorders>
              <w:top w:val="single" w:sz="4" w:space="0" w:color="000000"/>
              <w:left w:val="single" w:sz="4" w:space="0" w:color="000000"/>
              <w:right w:val="single" w:sz="4" w:space="0" w:color="000000"/>
            </w:tcBorders>
            <w:shd w:val="clear" w:color="auto" w:fill="74E8F4"/>
            <w:vAlign w:val="center"/>
          </w:tcPr>
          <w:p w14:paraId="5D0163F0" w14:textId="70381102" w:rsidR="00AD7853" w:rsidRDefault="00360425" w:rsidP="005B7EF0">
            <w:pPr>
              <w:widowControl w:val="0"/>
              <w:spacing w:line="267" w:lineRule="exact"/>
              <w:ind w:right="144"/>
              <w:jc w:val="center"/>
              <w:rPr>
                <w:rFonts w:asciiTheme="minorHAnsi" w:eastAsia="Times New Roman" w:hAnsiTheme="minorHAnsi" w:cstheme="minorHAnsi"/>
                <w:spacing w:val="1"/>
              </w:rPr>
            </w:pPr>
            <w:r>
              <w:rPr>
                <w:rFonts w:asciiTheme="minorHAnsi" w:eastAsia="Times New Roman" w:hAnsiTheme="minorHAnsi" w:cstheme="minorHAnsi"/>
                <w:spacing w:val="1"/>
              </w:rPr>
              <w:t xml:space="preserve">Reimbursable </w:t>
            </w:r>
            <w:r w:rsidR="00AD7853">
              <w:rPr>
                <w:rFonts w:asciiTheme="minorHAnsi" w:eastAsia="Times New Roman" w:hAnsiTheme="minorHAnsi" w:cstheme="minorHAnsi"/>
                <w:spacing w:val="1"/>
              </w:rPr>
              <w:t xml:space="preserve"> </w:t>
            </w:r>
          </w:p>
          <w:p w14:paraId="1963CAE0" w14:textId="0E0A8375" w:rsidR="00AD7853" w:rsidRPr="006B7810" w:rsidRDefault="00AD7853" w:rsidP="005B7EF0">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i/>
                <w:sz w:val="18"/>
                <w:szCs w:val="18"/>
              </w:rPr>
              <w:t>Amounts do not</w:t>
            </w:r>
            <w:r w:rsidR="007E4457">
              <w:rPr>
                <w:rFonts w:asciiTheme="minorHAnsi" w:eastAsia="Times New Roman" w:hAnsiTheme="minorHAnsi" w:cstheme="minorHAnsi"/>
                <w:i/>
                <w:sz w:val="18"/>
                <w:szCs w:val="18"/>
              </w:rPr>
              <w:t xml:space="preserve"> include</w:t>
            </w:r>
            <w:r w:rsidRPr="006B7810">
              <w:rPr>
                <w:rFonts w:asciiTheme="minorHAnsi" w:eastAsia="Times New Roman" w:hAnsiTheme="minorHAnsi" w:cstheme="minorHAnsi"/>
                <w:i/>
                <w:sz w:val="18"/>
                <w:szCs w:val="18"/>
              </w:rPr>
              <w:t xml:space="preserve">  shipping and handling fees</w:t>
            </w:r>
          </w:p>
        </w:tc>
        <w:tc>
          <w:tcPr>
            <w:tcW w:w="2700" w:type="dxa"/>
            <w:tcBorders>
              <w:top w:val="single" w:sz="4" w:space="0" w:color="000000"/>
              <w:left w:val="single" w:sz="4" w:space="0" w:color="000000"/>
            </w:tcBorders>
            <w:shd w:val="clear" w:color="auto" w:fill="74E8F4"/>
            <w:vAlign w:val="center"/>
          </w:tcPr>
          <w:p w14:paraId="246AC14D" w14:textId="503BDAF7" w:rsidR="00AD7853" w:rsidRPr="006B7810" w:rsidRDefault="00AD7853" w:rsidP="005B7EF0">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 xml:space="preserve"> Not </w:t>
            </w:r>
            <w:r w:rsidR="00B3072C">
              <w:rPr>
                <w:rFonts w:asciiTheme="minorHAnsi" w:eastAsia="Times New Roman" w:hAnsiTheme="minorHAnsi" w:cstheme="minorHAnsi"/>
              </w:rPr>
              <w:t>Reimbursable</w:t>
            </w:r>
          </w:p>
          <w:p w14:paraId="2E867D37" w14:textId="77777777" w:rsidR="00AD7853" w:rsidRPr="006B7810" w:rsidRDefault="00AD7853" w:rsidP="005B7EF0">
            <w:pPr>
              <w:widowControl w:val="0"/>
              <w:spacing w:line="267" w:lineRule="exact"/>
              <w:ind w:right="144"/>
              <w:jc w:val="center"/>
              <w:rPr>
                <w:rFonts w:asciiTheme="minorHAnsi" w:eastAsia="Times New Roman" w:hAnsiTheme="minorHAnsi" w:cstheme="minorHAnsi"/>
                <w:i/>
                <w:sz w:val="18"/>
                <w:szCs w:val="18"/>
              </w:rPr>
            </w:pPr>
          </w:p>
        </w:tc>
      </w:tr>
      <w:bookmarkEnd w:id="9"/>
      <w:tr w:rsidR="00744F03" w:rsidRPr="009602D3" w14:paraId="381A5FA1" w14:textId="77777777" w:rsidTr="0051193A">
        <w:trPr>
          <w:cantSplit/>
          <w:trHeight w:val="20"/>
        </w:trPr>
        <w:tc>
          <w:tcPr>
            <w:tcW w:w="1980" w:type="dxa"/>
            <w:tcBorders>
              <w:top w:val="single" w:sz="4" w:space="0" w:color="000000"/>
              <w:bottom w:val="single" w:sz="4" w:space="0" w:color="000000"/>
              <w:right w:val="single" w:sz="4" w:space="0" w:color="000000"/>
            </w:tcBorders>
          </w:tcPr>
          <w:p w14:paraId="6AB614E1" w14:textId="77777777" w:rsidR="00744F03" w:rsidRPr="009602D3" w:rsidRDefault="00744F03" w:rsidP="00A64130">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Clo</w:t>
            </w:r>
            <w:r w:rsidRPr="009602D3">
              <w:rPr>
                <w:rFonts w:asciiTheme="minorHAnsi" w:eastAsia="Times New Roman" w:hAnsiTheme="minorHAnsi" w:cstheme="minorHAnsi"/>
                <w:spacing w:val="1"/>
                <w:sz w:val="20"/>
                <w:szCs w:val="20"/>
              </w:rPr>
              <w:t>t</w:t>
            </w:r>
            <w:r w:rsidRPr="009602D3">
              <w:rPr>
                <w:rFonts w:asciiTheme="minorHAnsi" w:eastAsia="Times New Roman" w:hAnsiTheme="minorHAnsi" w:cstheme="minorHAnsi"/>
                <w:sz w:val="20"/>
                <w:szCs w:val="20"/>
              </w:rPr>
              <w:t>hing</w:t>
            </w:r>
            <w:r w:rsidRPr="009602D3">
              <w:rPr>
                <w:rFonts w:asciiTheme="minorHAnsi" w:eastAsia="Times New Roman" w:hAnsiTheme="minorHAnsi" w:cstheme="minorHAnsi"/>
                <w:spacing w:val="-2"/>
                <w:sz w:val="20"/>
                <w:szCs w:val="20"/>
              </w:rPr>
              <w:t xml:space="preserve"> </w:t>
            </w:r>
            <w:r w:rsidRPr="009602D3">
              <w:rPr>
                <w:rFonts w:asciiTheme="minorHAnsi" w:eastAsia="Times New Roman" w:hAnsiTheme="minorHAnsi" w:cstheme="minorHAnsi"/>
                <w:sz w:val="20"/>
                <w:szCs w:val="20"/>
              </w:rPr>
              <w:t>i</w:t>
            </w:r>
            <w:r w:rsidRPr="009602D3">
              <w:rPr>
                <w:rFonts w:asciiTheme="minorHAnsi" w:eastAsia="Times New Roman" w:hAnsiTheme="minorHAnsi" w:cstheme="minorHAnsi"/>
                <w:spacing w:val="1"/>
                <w:sz w:val="20"/>
                <w:szCs w:val="20"/>
              </w:rPr>
              <w:t>t</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ms that promote school, college, and other GEAR UP activities</w:t>
            </w:r>
          </w:p>
        </w:tc>
        <w:tc>
          <w:tcPr>
            <w:tcW w:w="2880" w:type="dxa"/>
            <w:tcBorders>
              <w:top w:val="single" w:sz="4" w:space="0" w:color="000000"/>
              <w:left w:val="single" w:sz="4" w:space="0" w:color="000000"/>
              <w:bottom w:val="single" w:sz="4" w:space="0" w:color="000000"/>
              <w:right w:val="single" w:sz="4" w:space="0" w:color="000000"/>
            </w:tcBorders>
          </w:tcPr>
          <w:p w14:paraId="0AA8AE43" w14:textId="7F5E5FAD" w:rsidR="00744F03" w:rsidRPr="009602D3" w:rsidRDefault="00744F03" w:rsidP="00A64130">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pacing w:val="1"/>
                <w:sz w:val="20"/>
                <w:szCs w:val="20"/>
              </w:rPr>
              <w:t xml:space="preserve">College </w:t>
            </w:r>
            <w:r w:rsidR="0092407B">
              <w:rPr>
                <w:rFonts w:asciiTheme="minorHAnsi" w:eastAsia="Times New Roman" w:hAnsiTheme="minorHAnsi" w:cstheme="minorHAnsi"/>
                <w:spacing w:val="1"/>
                <w:sz w:val="20"/>
                <w:szCs w:val="20"/>
              </w:rPr>
              <w:t>apparel</w:t>
            </w:r>
            <w:r w:rsidRPr="009602D3">
              <w:rPr>
                <w:rFonts w:asciiTheme="minorHAnsi" w:eastAsia="Times New Roman" w:hAnsiTheme="minorHAnsi" w:cstheme="minorHAnsi"/>
                <w:spacing w:val="1"/>
                <w:sz w:val="20"/>
                <w:szCs w:val="20"/>
              </w:rPr>
              <w:t xml:space="preserve"> for “</w:t>
            </w:r>
            <w:r w:rsidR="0092407B">
              <w:rPr>
                <w:rFonts w:asciiTheme="minorHAnsi" w:eastAsia="Times New Roman" w:hAnsiTheme="minorHAnsi" w:cstheme="minorHAnsi"/>
                <w:spacing w:val="1"/>
                <w:sz w:val="20"/>
                <w:szCs w:val="20"/>
              </w:rPr>
              <w:t>Decision Day</w:t>
            </w:r>
            <w:r w:rsidRPr="009602D3">
              <w:rPr>
                <w:rFonts w:asciiTheme="minorHAnsi" w:eastAsia="Times New Roman" w:hAnsiTheme="minorHAnsi" w:cstheme="minorHAnsi"/>
                <w:spacing w:val="1"/>
                <w:sz w:val="20"/>
                <w:szCs w:val="20"/>
              </w:rPr>
              <w:t xml:space="preserve">” and T-shirts for </w:t>
            </w:r>
            <w:r w:rsidRPr="009602D3">
              <w:rPr>
                <w:rFonts w:asciiTheme="minorHAnsi" w:eastAsia="Times New Roman" w:hAnsiTheme="minorHAnsi" w:cstheme="minorHAnsi"/>
                <w:sz w:val="20"/>
                <w:szCs w:val="20"/>
              </w:rPr>
              <w:t xml:space="preserve">college visits, </w:t>
            </w:r>
            <w:r w:rsidR="0092407B">
              <w:rPr>
                <w:rFonts w:asciiTheme="minorHAnsi" w:eastAsia="Times New Roman" w:hAnsiTheme="minorHAnsi" w:cstheme="minorHAnsi"/>
                <w:sz w:val="20"/>
                <w:szCs w:val="20"/>
              </w:rPr>
              <w:t xml:space="preserve">educational </w:t>
            </w:r>
            <w:r w:rsidRPr="009602D3">
              <w:rPr>
                <w:rFonts w:asciiTheme="minorHAnsi" w:eastAsia="Times New Roman" w:hAnsiTheme="minorHAnsi" w:cstheme="minorHAnsi"/>
                <w:sz w:val="20"/>
                <w:szCs w:val="20"/>
              </w:rPr>
              <w:t>fi</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ld</w:t>
            </w:r>
            <w:r w:rsidRPr="009602D3">
              <w:rPr>
                <w:rFonts w:asciiTheme="minorHAnsi" w:eastAsia="Times New Roman" w:hAnsiTheme="minorHAnsi" w:cstheme="minorHAnsi"/>
                <w:spacing w:val="3"/>
                <w:sz w:val="20"/>
                <w:szCs w:val="20"/>
              </w:rPr>
              <w:t xml:space="preserve"> </w:t>
            </w:r>
            <w:r w:rsidRPr="009602D3">
              <w:rPr>
                <w:rFonts w:asciiTheme="minorHAnsi" w:eastAsia="Times New Roman" w:hAnsiTheme="minorHAnsi" w:cstheme="minorHAnsi"/>
                <w:sz w:val="20"/>
                <w:szCs w:val="20"/>
              </w:rPr>
              <w:t>trips, etc., to promote GEAR UP and ensure student safety</w:t>
            </w:r>
            <w:r w:rsidR="008A045A">
              <w:rPr>
                <w:rFonts w:asciiTheme="minorHAnsi" w:eastAsia="Times New Roman" w:hAnsiTheme="minorHAnsi" w:cstheme="minorHAnsi"/>
                <w:sz w:val="20"/>
                <w:szCs w:val="20"/>
              </w:rPr>
              <w:t>.</w:t>
            </w:r>
          </w:p>
        </w:tc>
        <w:tc>
          <w:tcPr>
            <w:tcW w:w="2340" w:type="dxa"/>
            <w:tcBorders>
              <w:top w:val="single" w:sz="4" w:space="0" w:color="000000"/>
              <w:left w:val="single" w:sz="4" w:space="0" w:color="000000"/>
              <w:bottom w:val="single" w:sz="4" w:space="0" w:color="000000"/>
            </w:tcBorders>
          </w:tcPr>
          <w:p w14:paraId="66B183DF" w14:textId="1494F003" w:rsidR="00744F03" w:rsidRPr="009602D3" w:rsidRDefault="00744F03" w:rsidP="00A64130">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Up to $20 </w:t>
            </w:r>
            <w:r w:rsidR="0092407B">
              <w:rPr>
                <w:rFonts w:asciiTheme="minorHAnsi" w:eastAsia="Times New Roman" w:hAnsiTheme="minorHAnsi" w:cstheme="minorHAnsi"/>
                <w:spacing w:val="-1"/>
                <w:sz w:val="20"/>
                <w:szCs w:val="20"/>
              </w:rPr>
              <w:t>per item</w:t>
            </w:r>
          </w:p>
          <w:p w14:paraId="431CE7B1" w14:textId="77777777" w:rsidR="00744F03" w:rsidRPr="009602D3" w:rsidRDefault="00744F03" w:rsidP="00A64130">
            <w:pPr>
              <w:widowControl w:val="0"/>
              <w:spacing w:line="267" w:lineRule="exact"/>
              <w:ind w:right="144"/>
              <w:rPr>
                <w:rFonts w:asciiTheme="minorHAnsi" w:eastAsia="Times New Roman" w:hAnsiTheme="minorHAnsi" w:cstheme="minorHAnsi"/>
                <w:sz w:val="20"/>
                <w:szCs w:val="20"/>
              </w:rPr>
            </w:pPr>
          </w:p>
          <w:p w14:paraId="0431FFA9" w14:textId="46F1376F" w:rsidR="00744F03" w:rsidRPr="009602D3" w:rsidRDefault="00744F03" w:rsidP="00A64130">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i/>
                <w:sz w:val="20"/>
                <w:szCs w:val="20"/>
              </w:rPr>
              <w:t>This amount includes printi</w:t>
            </w:r>
            <w:r w:rsidRPr="009602D3">
              <w:rPr>
                <w:rFonts w:asciiTheme="minorHAnsi" w:eastAsia="Times New Roman" w:hAnsiTheme="minorHAnsi" w:cstheme="minorHAnsi"/>
                <w:i/>
                <w:spacing w:val="2"/>
                <w:sz w:val="20"/>
                <w:szCs w:val="20"/>
              </w:rPr>
              <w:t>n</w:t>
            </w:r>
            <w:r w:rsidRPr="009602D3">
              <w:rPr>
                <w:rFonts w:asciiTheme="minorHAnsi" w:eastAsia="Times New Roman" w:hAnsiTheme="minorHAnsi" w:cstheme="minorHAnsi"/>
                <w:i/>
                <w:sz w:val="20"/>
                <w:szCs w:val="20"/>
              </w:rPr>
              <w:t xml:space="preserve">g </w:t>
            </w:r>
            <w:r w:rsidRPr="009602D3">
              <w:rPr>
                <w:rFonts w:asciiTheme="minorHAnsi" w:eastAsia="Times New Roman" w:hAnsiTheme="minorHAnsi" w:cstheme="minorHAnsi"/>
                <w:i/>
                <w:spacing w:val="-1"/>
                <w:sz w:val="20"/>
                <w:szCs w:val="20"/>
              </w:rPr>
              <w:t>a</w:t>
            </w:r>
            <w:r w:rsidRPr="009602D3">
              <w:rPr>
                <w:rFonts w:asciiTheme="minorHAnsi" w:eastAsia="Times New Roman" w:hAnsiTheme="minorHAnsi" w:cstheme="minorHAnsi"/>
                <w:i/>
                <w:sz w:val="20"/>
                <w:szCs w:val="20"/>
              </w:rPr>
              <w:t>nd/or s</w:t>
            </w:r>
            <w:r w:rsidRPr="009602D3">
              <w:rPr>
                <w:rFonts w:asciiTheme="minorHAnsi" w:eastAsia="Times New Roman" w:hAnsiTheme="minorHAnsi" w:cstheme="minorHAnsi"/>
                <w:i/>
                <w:spacing w:val="-1"/>
                <w:sz w:val="20"/>
                <w:szCs w:val="20"/>
              </w:rPr>
              <w:t>e</w:t>
            </w:r>
            <w:r w:rsidRPr="009602D3">
              <w:rPr>
                <w:rFonts w:asciiTheme="minorHAnsi" w:eastAsia="Times New Roman" w:hAnsiTheme="minorHAnsi" w:cstheme="minorHAnsi"/>
                <w:i/>
                <w:sz w:val="20"/>
                <w:szCs w:val="20"/>
              </w:rPr>
              <w:t>tup ch</w:t>
            </w:r>
            <w:r w:rsidRPr="009602D3">
              <w:rPr>
                <w:rFonts w:asciiTheme="minorHAnsi" w:eastAsia="Times New Roman" w:hAnsiTheme="minorHAnsi" w:cstheme="minorHAnsi"/>
                <w:i/>
                <w:spacing w:val="1"/>
                <w:sz w:val="20"/>
                <w:szCs w:val="20"/>
              </w:rPr>
              <w:t>ar</w:t>
            </w:r>
            <w:r w:rsidRPr="009602D3">
              <w:rPr>
                <w:rFonts w:asciiTheme="minorHAnsi" w:eastAsia="Times New Roman" w:hAnsiTheme="minorHAnsi" w:cstheme="minorHAnsi"/>
                <w:i/>
                <w:spacing w:val="-2"/>
                <w:sz w:val="20"/>
                <w:szCs w:val="20"/>
              </w:rPr>
              <w:t>g</w:t>
            </w:r>
            <w:r w:rsidRPr="009602D3">
              <w:rPr>
                <w:rFonts w:asciiTheme="minorHAnsi" w:eastAsia="Times New Roman" w:hAnsiTheme="minorHAnsi" w:cstheme="minorHAnsi"/>
                <w:i/>
                <w:spacing w:val="-1"/>
                <w:sz w:val="20"/>
                <w:szCs w:val="20"/>
              </w:rPr>
              <w:t>e</w:t>
            </w:r>
            <w:r w:rsidRPr="009602D3">
              <w:rPr>
                <w:rFonts w:asciiTheme="minorHAnsi" w:eastAsia="Times New Roman" w:hAnsiTheme="minorHAnsi" w:cstheme="minorHAnsi"/>
                <w:i/>
                <w:sz w:val="20"/>
                <w:szCs w:val="20"/>
              </w:rPr>
              <w:t>s if applicable.</w:t>
            </w:r>
          </w:p>
        </w:tc>
        <w:tc>
          <w:tcPr>
            <w:tcW w:w="2700" w:type="dxa"/>
            <w:vMerge w:val="restart"/>
            <w:tcBorders>
              <w:top w:val="single" w:sz="4" w:space="0" w:color="000000"/>
              <w:left w:val="single" w:sz="4" w:space="0" w:color="000000"/>
            </w:tcBorders>
          </w:tcPr>
          <w:p w14:paraId="6514187A" w14:textId="7DD7BD44" w:rsidR="007825EB" w:rsidRDefault="00744F03" w:rsidP="00A64130">
            <w:pPr>
              <w:widowControl w:val="0"/>
              <w:spacing w:line="267" w:lineRule="exact"/>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 xml:space="preserve">Items without a GEAR UP </w:t>
            </w:r>
            <w:r w:rsidR="007825EB">
              <w:rPr>
                <w:rFonts w:asciiTheme="minorHAnsi" w:eastAsia="Times New Roman" w:hAnsiTheme="minorHAnsi" w:cstheme="minorHAnsi"/>
                <w:iCs/>
                <w:sz w:val="20"/>
                <w:szCs w:val="20"/>
              </w:rPr>
              <w:t xml:space="preserve">logo </w:t>
            </w:r>
            <w:r>
              <w:rPr>
                <w:rFonts w:asciiTheme="minorHAnsi" w:eastAsia="Times New Roman" w:hAnsiTheme="minorHAnsi" w:cstheme="minorHAnsi"/>
                <w:iCs/>
                <w:sz w:val="20"/>
                <w:szCs w:val="20"/>
              </w:rPr>
              <w:t xml:space="preserve">or </w:t>
            </w:r>
            <w:r w:rsidR="007825EB">
              <w:rPr>
                <w:rFonts w:asciiTheme="minorHAnsi" w:eastAsia="Times New Roman" w:hAnsiTheme="minorHAnsi" w:cstheme="minorHAnsi"/>
                <w:iCs/>
                <w:sz w:val="20"/>
                <w:szCs w:val="20"/>
              </w:rPr>
              <w:t>a college</w:t>
            </w:r>
            <w:r w:rsidR="008A045A">
              <w:rPr>
                <w:rFonts w:asciiTheme="minorHAnsi" w:eastAsia="Times New Roman" w:hAnsiTheme="minorHAnsi" w:cstheme="minorHAnsi"/>
                <w:iCs/>
                <w:sz w:val="20"/>
                <w:szCs w:val="20"/>
              </w:rPr>
              <w:t xml:space="preserve"> or career</w:t>
            </w:r>
            <w:r w:rsidR="007825EB">
              <w:rPr>
                <w:rFonts w:asciiTheme="minorHAnsi" w:eastAsia="Times New Roman" w:hAnsiTheme="minorHAnsi" w:cstheme="minorHAnsi"/>
                <w:iCs/>
                <w:sz w:val="20"/>
                <w:szCs w:val="20"/>
              </w:rPr>
              <w:t xml:space="preserve"> message</w:t>
            </w:r>
            <w:r w:rsidR="0083630A">
              <w:rPr>
                <w:rFonts w:asciiTheme="minorHAnsi" w:eastAsia="Times New Roman" w:hAnsiTheme="minorHAnsi" w:cstheme="minorHAnsi"/>
                <w:iCs/>
                <w:sz w:val="20"/>
                <w:szCs w:val="20"/>
              </w:rPr>
              <w:t>.</w:t>
            </w:r>
          </w:p>
          <w:p w14:paraId="30CD32F8" w14:textId="77777777" w:rsidR="007825EB" w:rsidRDefault="007825EB" w:rsidP="00A64130">
            <w:pPr>
              <w:widowControl w:val="0"/>
              <w:spacing w:line="267" w:lineRule="exact"/>
              <w:ind w:right="144"/>
              <w:rPr>
                <w:rFonts w:asciiTheme="minorHAnsi" w:eastAsia="Times New Roman" w:hAnsiTheme="minorHAnsi" w:cstheme="minorHAnsi"/>
                <w:iCs/>
                <w:sz w:val="20"/>
                <w:szCs w:val="20"/>
              </w:rPr>
            </w:pPr>
          </w:p>
          <w:p w14:paraId="728E0DA3" w14:textId="56C54810" w:rsidR="007825EB" w:rsidRDefault="0092407B" w:rsidP="00A64130">
            <w:pPr>
              <w:widowControl w:val="0"/>
              <w:spacing w:line="267" w:lineRule="exact"/>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Distribution to</w:t>
            </w:r>
            <w:r w:rsidR="007825EB">
              <w:rPr>
                <w:rFonts w:asciiTheme="minorHAnsi" w:eastAsia="Times New Roman" w:hAnsiTheme="minorHAnsi" w:cstheme="minorHAnsi"/>
                <w:iCs/>
                <w:sz w:val="20"/>
                <w:szCs w:val="20"/>
              </w:rPr>
              <w:t xml:space="preserve"> adults- staff, volunteers, guest speakers, etc</w:t>
            </w:r>
            <w:r w:rsidR="008A045A">
              <w:rPr>
                <w:rFonts w:asciiTheme="minorHAnsi" w:eastAsia="Times New Roman" w:hAnsiTheme="minorHAnsi" w:cstheme="minorHAnsi"/>
                <w:iCs/>
                <w:sz w:val="20"/>
                <w:szCs w:val="20"/>
              </w:rPr>
              <w:t>.</w:t>
            </w:r>
          </w:p>
          <w:p w14:paraId="0A216754" w14:textId="77777777" w:rsidR="007825EB" w:rsidRDefault="007825EB" w:rsidP="00A64130">
            <w:pPr>
              <w:widowControl w:val="0"/>
              <w:spacing w:line="267" w:lineRule="exact"/>
              <w:ind w:right="144"/>
              <w:rPr>
                <w:rFonts w:asciiTheme="minorHAnsi" w:eastAsia="Times New Roman" w:hAnsiTheme="minorHAnsi" w:cstheme="minorHAnsi"/>
                <w:iCs/>
                <w:sz w:val="20"/>
                <w:szCs w:val="20"/>
              </w:rPr>
            </w:pPr>
          </w:p>
          <w:p w14:paraId="3E6F5FFF" w14:textId="0769337B" w:rsidR="007825EB" w:rsidRDefault="007825EB" w:rsidP="00A64130">
            <w:pPr>
              <w:widowControl w:val="0"/>
              <w:spacing w:line="267" w:lineRule="exact"/>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Gift</w:t>
            </w:r>
            <w:r w:rsidR="0092407B">
              <w:rPr>
                <w:rFonts w:asciiTheme="minorHAnsi" w:eastAsia="Times New Roman" w:hAnsiTheme="minorHAnsi" w:cstheme="minorHAnsi"/>
                <w:iCs/>
                <w:sz w:val="20"/>
                <w:szCs w:val="20"/>
              </w:rPr>
              <w:t>s, gift</w:t>
            </w:r>
            <w:r>
              <w:rPr>
                <w:rFonts w:asciiTheme="minorHAnsi" w:eastAsia="Times New Roman" w:hAnsiTheme="minorHAnsi" w:cstheme="minorHAnsi"/>
                <w:iCs/>
                <w:sz w:val="20"/>
                <w:szCs w:val="20"/>
              </w:rPr>
              <w:t xml:space="preserve"> </w:t>
            </w:r>
            <w:r w:rsidR="008A045A">
              <w:rPr>
                <w:rFonts w:asciiTheme="minorHAnsi" w:eastAsia="Times New Roman" w:hAnsiTheme="minorHAnsi" w:cstheme="minorHAnsi"/>
                <w:iCs/>
                <w:sz w:val="20"/>
                <w:szCs w:val="20"/>
              </w:rPr>
              <w:t>c</w:t>
            </w:r>
            <w:r>
              <w:rPr>
                <w:rFonts w:asciiTheme="minorHAnsi" w:eastAsia="Times New Roman" w:hAnsiTheme="minorHAnsi" w:cstheme="minorHAnsi"/>
                <w:iCs/>
                <w:sz w:val="20"/>
                <w:szCs w:val="20"/>
              </w:rPr>
              <w:t>ards</w:t>
            </w:r>
            <w:r w:rsidR="0092407B">
              <w:rPr>
                <w:rFonts w:asciiTheme="minorHAnsi" w:eastAsia="Times New Roman" w:hAnsiTheme="minorHAnsi" w:cstheme="minorHAnsi"/>
                <w:iCs/>
                <w:sz w:val="20"/>
                <w:szCs w:val="20"/>
              </w:rPr>
              <w:t>, gift certificates, or cash.</w:t>
            </w:r>
          </w:p>
          <w:p w14:paraId="7610ECAC" w14:textId="77777777" w:rsidR="007825EB" w:rsidRDefault="007825EB" w:rsidP="00A64130">
            <w:pPr>
              <w:widowControl w:val="0"/>
              <w:spacing w:line="267" w:lineRule="exact"/>
              <w:ind w:right="144"/>
              <w:rPr>
                <w:rFonts w:asciiTheme="minorHAnsi" w:eastAsia="Times New Roman" w:hAnsiTheme="minorHAnsi" w:cstheme="minorHAnsi"/>
                <w:iCs/>
                <w:sz w:val="20"/>
                <w:szCs w:val="20"/>
              </w:rPr>
            </w:pPr>
          </w:p>
          <w:p w14:paraId="7B9CF458" w14:textId="5884CCA4" w:rsidR="007825EB" w:rsidRDefault="007825EB" w:rsidP="00A64130">
            <w:pPr>
              <w:widowControl w:val="0"/>
              <w:spacing w:line="267" w:lineRule="exact"/>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 xml:space="preserve">Items may not be distributed to </w:t>
            </w:r>
            <w:r w:rsidR="0083630A">
              <w:rPr>
                <w:rFonts w:asciiTheme="minorHAnsi" w:eastAsia="Times New Roman" w:hAnsiTheme="minorHAnsi" w:cstheme="minorHAnsi"/>
                <w:iCs/>
                <w:sz w:val="20"/>
                <w:szCs w:val="20"/>
              </w:rPr>
              <w:t>non-GEAR</w:t>
            </w:r>
            <w:r>
              <w:rPr>
                <w:rFonts w:asciiTheme="minorHAnsi" w:eastAsia="Times New Roman" w:hAnsiTheme="minorHAnsi" w:cstheme="minorHAnsi"/>
                <w:iCs/>
                <w:sz w:val="20"/>
                <w:szCs w:val="20"/>
              </w:rPr>
              <w:t xml:space="preserve"> UP students</w:t>
            </w:r>
            <w:r w:rsidR="0083630A">
              <w:rPr>
                <w:rFonts w:asciiTheme="minorHAnsi" w:eastAsia="Times New Roman" w:hAnsiTheme="minorHAnsi" w:cstheme="minorHAnsi"/>
                <w:iCs/>
                <w:sz w:val="20"/>
                <w:szCs w:val="20"/>
              </w:rPr>
              <w:t>.</w:t>
            </w:r>
          </w:p>
          <w:p w14:paraId="24CB8AE4" w14:textId="77777777" w:rsidR="007825EB" w:rsidRDefault="007825EB" w:rsidP="00A64130">
            <w:pPr>
              <w:widowControl w:val="0"/>
              <w:spacing w:line="267" w:lineRule="exact"/>
              <w:ind w:right="144"/>
              <w:rPr>
                <w:rFonts w:asciiTheme="minorHAnsi" w:eastAsia="Times New Roman" w:hAnsiTheme="minorHAnsi" w:cstheme="minorHAnsi"/>
                <w:iCs/>
                <w:sz w:val="20"/>
                <w:szCs w:val="20"/>
              </w:rPr>
            </w:pPr>
          </w:p>
          <w:p w14:paraId="2A3A9272" w14:textId="5325AB43" w:rsidR="006F6A9D" w:rsidRDefault="0092407B" w:rsidP="00A64130">
            <w:pPr>
              <w:widowControl w:val="0"/>
              <w:spacing w:line="267" w:lineRule="exact"/>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Excessive number of items to individual student</w:t>
            </w:r>
            <w:r w:rsidR="0051193A">
              <w:rPr>
                <w:rFonts w:asciiTheme="minorHAnsi" w:eastAsia="Times New Roman" w:hAnsiTheme="minorHAnsi" w:cstheme="minorHAnsi"/>
                <w:iCs/>
                <w:sz w:val="20"/>
                <w:szCs w:val="20"/>
              </w:rPr>
              <w:t>(s)</w:t>
            </w:r>
            <w:r w:rsidR="0083630A">
              <w:rPr>
                <w:rFonts w:asciiTheme="minorHAnsi" w:eastAsia="Times New Roman" w:hAnsiTheme="minorHAnsi" w:cstheme="minorHAnsi"/>
                <w:iCs/>
                <w:sz w:val="20"/>
                <w:szCs w:val="20"/>
              </w:rPr>
              <w:t>.</w:t>
            </w:r>
          </w:p>
          <w:p w14:paraId="12AFB4E0" w14:textId="5384D70B" w:rsidR="007825EB" w:rsidRDefault="007825EB" w:rsidP="00A64130">
            <w:pPr>
              <w:widowControl w:val="0"/>
              <w:spacing w:line="267" w:lineRule="exact"/>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 xml:space="preserve"> </w:t>
            </w:r>
          </w:p>
          <w:p w14:paraId="3D050135" w14:textId="315F3392" w:rsidR="007825EB" w:rsidRDefault="007825EB" w:rsidP="00A64130">
            <w:pPr>
              <w:widowControl w:val="0"/>
              <w:spacing w:line="267" w:lineRule="exact"/>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Items of entertainment</w:t>
            </w:r>
            <w:r w:rsidR="00422FD5">
              <w:rPr>
                <w:rFonts w:asciiTheme="minorHAnsi" w:eastAsia="Times New Roman" w:hAnsiTheme="minorHAnsi" w:cstheme="minorHAnsi"/>
                <w:iCs/>
                <w:sz w:val="20"/>
                <w:szCs w:val="20"/>
              </w:rPr>
              <w:t>.</w:t>
            </w:r>
          </w:p>
          <w:p w14:paraId="335EB97F" w14:textId="77777777" w:rsidR="0092407B" w:rsidRDefault="0092407B" w:rsidP="00A64130">
            <w:pPr>
              <w:widowControl w:val="0"/>
              <w:spacing w:line="267" w:lineRule="exact"/>
              <w:ind w:right="144"/>
              <w:rPr>
                <w:rFonts w:asciiTheme="minorHAnsi" w:eastAsia="Times New Roman" w:hAnsiTheme="minorHAnsi" w:cstheme="minorHAnsi"/>
                <w:iCs/>
                <w:sz w:val="20"/>
                <w:szCs w:val="20"/>
              </w:rPr>
            </w:pPr>
          </w:p>
          <w:p w14:paraId="688B27B6" w14:textId="352B11DF" w:rsidR="00422FD5" w:rsidRDefault="00422FD5" w:rsidP="00A64130">
            <w:pPr>
              <w:widowControl w:val="0"/>
              <w:spacing w:line="267" w:lineRule="exact"/>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 xml:space="preserve">Items </w:t>
            </w:r>
            <w:r w:rsidR="0092407B">
              <w:rPr>
                <w:rFonts w:asciiTheme="minorHAnsi" w:eastAsia="Times New Roman" w:hAnsiTheme="minorHAnsi" w:cstheme="minorHAnsi"/>
                <w:iCs/>
                <w:sz w:val="20"/>
                <w:szCs w:val="20"/>
              </w:rPr>
              <w:t xml:space="preserve">associated with </w:t>
            </w:r>
            <w:r>
              <w:rPr>
                <w:rFonts w:asciiTheme="minorHAnsi" w:eastAsia="Times New Roman" w:hAnsiTheme="minorHAnsi" w:cstheme="minorHAnsi"/>
                <w:iCs/>
                <w:sz w:val="20"/>
                <w:szCs w:val="20"/>
              </w:rPr>
              <w:t>a fundraiser.</w:t>
            </w:r>
          </w:p>
          <w:p w14:paraId="3BFEC6B8" w14:textId="51C27F3C" w:rsidR="00744F03" w:rsidRPr="00A64130" w:rsidRDefault="00744F03" w:rsidP="00A64130">
            <w:pPr>
              <w:widowControl w:val="0"/>
              <w:spacing w:line="267" w:lineRule="exact"/>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 xml:space="preserve"> </w:t>
            </w:r>
          </w:p>
        </w:tc>
      </w:tr>
      <w:tr w:rsidR="00744F03" w:rsidRPr="009602D3" w14:paraId="79CF9A1B" w14:textId="77777777" w:rsidTr="0051193A">
        <w:trPr>
          <w:cantSplit/>
          <w:trHeight w:val="20"/>
        </w:trPr>
        <w:tc>
          <w:tcPr>
            <w:tcW w:w="1980" w:type="dxa"/>
            <w:tcBorders>
              <w:top w:val="single" w:sz="4" w:space="0" w:color="000000"/>
              <w:bottom w:val="single" w:sz="4" w:space="0" w:color="000000"/>
              <w:right w:val="single" w:sz="4" w:space="0" w:color="000000"/>
            </w:tcBorders>
          </w:tcPr>
          <w:p w14:paraId="785F18FA" w14:textId="3A1D8D12" w:rsidR="00744F03" w:rsidRPr="009602D3" w:rsidRDefault="00744F03" w:rsidP="00744F03">
            <w:pPr>
              <w:widowControl w:val="0"/>
              <w:spacing w:line="267" w:lineRule="exact"/>
              <w:ind w:right="144"/>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College </w:t>
            </w:r>
            <w:r w:rsidR="0076754C">
              <w:rPr>
                <w:rFonts w:asciiTheme="minorHAnsi" w:eastAsia="Times New Roman" w:hAnsiTheme="minorHAnsi" w:cstheme="minorHAnsi"/>
                <w:sz w:val="20"/>
                <w:szCs w:val="20"/>
              </w:rPr>
              <w:t>l</w:t>
            </w:r>
            <w:r>
              <w:rPr>
                <w:rFonts w:asciiTheme="minorHAnsi" w:eastAsia="Times New Roman" w:hAnsiTheme="minorHAnsi" w:cstheme="minorHAnsi"/>
                <w:sz w:val="20"/>
                <w:szCs w:val="20"/>
              </w:rPr>
              <w:t xml:space="preserve">ogo items: </w:t>
            </w:r>
            <w:r w:rsidRPr="009602D3">
              <w:rPr>
                <w:rFonts w:asciiTheme="minorHAnsi" w:eastAsia="Times New Roman" w:hAnsiTheme="minorHAnsi" w:cstheme="minorHAnsi"/>
                <w:sz w:val="20"/>
                <w:szCs w:val="20"/>
              </w:rPr>
              <w:t>H</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z w:val="20"/>
                <w:szCs w:val="20"/>
              </w:rPr>
              <w:t xml:space="preserve">ts, </w:t>
            </w:r>
            <w:r w:rsidRPr="009602D3">
              <w:rPr>
                <w:rFonts w:asciiTheme="minorHAnsi" w:eastAsia="Times New Roman" w:hAnsiTheme="minorHAnsi" w:cstheme="minorHAnsi"/>
                <w:spacing w:val="1"/>
                <w:sz w:val="20"/>
                <w:szCs w:val="20"/>
              </w:rPr>
              <w:t>s</w:t>
            </w:r>
            <w:r w:rsidRPr="009602D3">
              <w:rPr>
                <w:rFonts w:asciiTheme="minorHAnsi" w:eastAsia="Times New Roman" w:hAnsiTheme="minorHAnsi" w:cstheme="minorHAnsi"/>
                <w:spacing w:val="-1"/>
                <w:sz w:val="20"/>
                <w:szCs w:val="20"/>
              </w:rPr>
              <w:t>ca</w:t>
            </w:r>
            <w:r w:rsidRPr="009602D3">
              <w:rPr>
                <w:rFonts w:asciiTheme="minorHAnsi" w:eastAsia="Times New Roman" w:hAnsiTheme="minorHAnsi" w:cstheme="minorHAnsi"/>
                <w:sz w:val="20"/>
                <w:szCs w:val="20"/>
              </w:rPr>
              <w:t>r</w:t>
            </w:r>
            <w:r w:rsidRPr="009602D3">
              <w:rPr>
                <w:rFonts w:asciiTheme="minorHAnsi" w:eastAsia="Times New Roman" w:hAnsiTheme="minorHAnsi" w:cstheme="minorHAnsi"/>
                <w:spacing w:val="1"/>
                <w:sz w:val="20"/>
                <w:szCs w:val="20"/>
              </w:rPr>
              <w:t>v</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s, b</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pacing w:val="-2"/>
                <w:sz w:val="20"/>
                <w:szCs w:val="20"/>
              </w:rPr>
              <w:t>g</w:t>
            </w:r>
            <w:r w:rsidRPr="009602D3">
              <w:rPr>
                <w:rFonts w:asciiTheme="minorHAnsi" w:eastAsia="Times New Roman" w:hAnsiTheme="minorHAnsi" w:cstheme="minorHAnsi"/>
                <w:sz w:val="20"/>
                <w:szCs w:val="20"/>
              </w:rPr>
              <w:t>s</w:t>
            </w:r>
            <w:r>
              <w:rPr>
                <w:rFonts w:asciiTheme="minorHAnsi" w:eastAsia="Times New Roman" w:hAnsiTheme="minorHAnsi" w:cstheme="minorHAnsi"/>
                <w:sz w:val="20"/>
                <w:szCs w:val="20"/>
              </w:rPr>
              <w:t xml:space="preserve">, pennants, magnet, key chains, reusable coffee mugs, </w:t>
            </w:r>
            <w:r w:rsidR="0092407B">
              <w:rPr>
                <w:rFonts w:asciiTheme="minorHAnsi" w:eastAsia="Times New Roman" w:hAnsiTheme="minorHAnsi" w:cstheme="minorHAnsi"/>
                <w:sz w:val="20"/>
                <w:szCs w:val="20"/>
              </w:rPr>
              <w:t>sock</w:t>
            </w:r>
            <w:r>
              <w:rPr>
                <w:rFonts w:asciiTheme="minorHAnsi" w:eastAsia="Times New Roman" w:hAnsiTheme="minorHAnsi" w:cstheme="minorHAnsi"/>
                <w:sz w:val="20"/>
                <w:szCs w:val="20"/>
              </w:rPr>
              <w:t>s, lanyards</w:t>
            </w:r>
            <w:r w:rsidRPr="009602D3">
              <w:rPr>
                <w:rFonts w:asciiTheme="minorHAnsi" w:eastAsia="Times New Roman" w:hAnsiTheme="minorHAnsi" w:cstheme="minorHAnsi"/>
                <w:spacing w:val="1"/>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6B1C50E" w14:textId="77777777" w:rsidR="00744F03" w:rsidRDefault="00744F03"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Items with a GEAR UP logo or college/career logo, such as those from a college bookstore.</w:t>
            </w:r>
          </w:p>
          <w:p w14:paraId="44D74FAD" w14:textId="0BF36436" w:rsidR="00AF7A04" w:rsidRDefault="00AF7A04"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The purpose is to recognize improvements in academics, attendance</w:t>
            </w:r>
            <w:r w:rsidR="0083630A">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or behavior. </w:t>
            </w:r>
          </w:p>
          <w:p w14:paraId="196ECAEE" w14:textId="6EFD4E4D" w:rsidR="00744F03" w:rsidRPr="009602D3" w:rsidRDefault="00744F03"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5FB426D" w14:textId="77777777" w:rsidR="00744F03" w:rsidRPr="009602D3" w:rsidRDefault="00744F03" w:rsidP="00744F03">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Up to $10 </w:t>
            </w:r>
            <w:r w:rsidRPr="009602D3">
              <w:rPr>
                <w:rFonts w:asciiTheme="minorHAnsi" w:eastAsia="Times New Roman" w:hAnsiTheme="minorHAnsi" w:cstheme="minorHAnsi"/>
                <w:spacing w:val="-1"/>
                <w:sz w:val="20"/>
                <w:szCs w:val="20"/>
              </w:rPr>
              <w:t>eac</w:t>
            </w:r>
            <w:r w:rsidRPr="009602D3">
              <w:rPr>
                <w:rFonts w:asciiTheme="minorHAnsi" w:eastAsia="Times New Roman" w:hAnsiTheme="minorHAnsi" w:cstheme="minorHAnsi"/>
                <w:sz w:val="20"/>
                <w:szCs w:val="20"/>
              </w:rPr>
              <w:t>h</w:t>
            </w:r>
          </w:p>
          <w:p w14:paraId="733045E8" w14:textId="77777777" w:rsidR="00744F03" w:rsidRPr="009602D3" w:rsidRDefault="00744F03" w:rsidP="00744F03">
            <w:pPr>
              <w:widowControl w:val="0"/>
              <w:spacing w:line="267" w:lineRule="exact"/>
              <w:ind w:right="144"/>
              <w:rPr>
                <w:rFonts w:asciiTheme="minorHAnsi" w:eastAsia="Times New Roman" w:hAnsiTheme="minorHAnsi" w:cstheme="minorHAnsi"/>
                <w:i/>
                <w:sz w:val="20"/>
                <w:szCs w:val="20"/>
              </w:rPr>
            </w:pPr>
          </w:p>
          <w:p w14:paraId="4A6BC688" w14:textId="1DF6CE38" w:rsidR="00744F03" w:rsidRPr="009602D3" w:rsidRDefault="00744F03" w:rsidP="00744F03">
            <w:pPr>
              <w:keepNext/>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i/>
                <w:sz w:val="20"/>
                <w:szCs w:val="20"/>
              </w:rPr>
              <w:t>This amount includes printi</w:t>
            </w:r>
            <w:r w:rsidRPr="009602D3">
              <w:rPr>
                <w:rFonts w:asciiTheme="minorHAnsi" w:eastAsia="Times New Roman" w:hAnsiTheme="minorHAnsi" w:cstheme="minorHAnsi"/>
                <w:i/>
                <w:spacing w:val="2"/>
                <w:sz w:val="20"/>
                <w:szCs w:val="20"/>
              </w:rPr>
              <w:t>n</w:t>
            </w:r>
            <w:r w:rsidRPr="009602D3">
              <w:rPr>
                <w:rFonts w:asciiTheme="minorHAnsi" w:eastAsia="Times New Roman" w:hAnsiTheme="minorHAnsi" w:cstheme="minorHAnsi"/>
                <w:i/>
                <w:sz w:val="20"/>
                <w:szCs w:val="20"/>
              </w:rPr>
              <w:t xml:space="preserve">g </w:t>
            </w:r>
            <w:r w:rsidRPr="009602D3">
              <w:rPr>
                <w:rFonts w:asciiTheme="minorHAnsi" w:eastAsia="Times New Roman" w:hAnsiTheme="minorHAnsi" w:cstheme="minorHAnsi"/>
                <w:i/>
                <w:spacing w:val="-1"/>
                <w:sz w:val="20"/>
                <w:szCs w:val="20"/>
              </w:rPr>
              <w:t>a</w:t>
            </w:r>
            <w:r w:rsidRPr="009602D3">
              <w:rPr>
                <w:rFonts w:asciiTheme="minorHAnsi" w:eastAsia="Times New Roman" w:hAnsiTheme="minorHAnsi" w:cstheme="minorHAnsi"/>
                <w:i/>
                <w:sz w:val="20"/>
                <w:szCs w:val="20"/>
              </w:rPr>
              <w:t>nd/or s</w:t>
            </w:r>
            <w:r w:rsidRPr="009602D3">
              <w:rPr>
                <w:rFonts w:asciiTheme="minorHAnsi" w:eastAsia="Times New Roman" w:hAnsiTheme="minorHAnsi" w:cstheme="minorHAnsi"/>
                <w:i/>
                <w:spacing w:val="-1"/>
                <w:sz w:val="20"/>
                <w:szCs w:val="20"/>
              </w:rPr>
              <w:t>e</w:t>
            </w:r>
            <w:r w:rsidRPr="009602D3">
              <w:rPr>
                <w:rFonts w:asciiTheme="minorHAnsi" w:eastAsia="Times New Roman" w:hAnsiTheme="minorHAnsi" w:cstheme="minorHAnsi"/>
                <w:i/>
                <w:sz w:val="20"/>
                <w:szCs w:val="20"/>
              </w:rPr>
              <w:t>tup ch</w:t>
            </w:r>
            <w:r w:rsidRPr="009602D3">
              <w:rPr>
                <w:rFonts w:asciiTheme="minorHAnsi" w:eastAsia="Times New Roman" w:hAnsiTheme="minorHAnsi" w:cstheme="minorHAnsi"/>
                <w:i/>
                <w:spacing w:val="1"/>
                <w:sz w:val="20"/>
                <w:szCs w:val="20"/>
              </w:rPr>
              <w:t>ar</w:t>
            </w:r>
            <w:r w:rsidRPr="009602D3">
              <w:rPr>
                <w:rFonts w:asciiTheme="minorHAnsi" w:eastAsia="Times New Roman" w:hAnsiTheme="minorHAnsi" w:cstheme="minorHAnsi"/>
                <w:i/>
                <w:spacing w:val="-2"/>
                <w:sz w:val="20"/>
                <w:szCs w:val="20"/>
              </w:rPr>
              <w:t>g</w:t>
            </w:r>
            <w:r w:rsidRPr="009602D3">
              <w:rPr>
                <w:rFonts w:asciiTheme="minorHAnsi" w:eastAsia="Times New Roman" w:hAnsiTheme="minorHAnsi" w:cstheme="minorHAnsi"/>
                <w:i/>
                <w:spacing w:val="-1"/>
                <w:sz w:val="20"/>
                <w:szCs w:val="20"/>
              </w:rPr>
              <w:t>e</w:t>
            </w:r>
            <w:r w:rsidRPr="009602D3">
              <w:rPr>
                <w:rFonts w:asciiTheme="minorHAnsi" w:eastAsia="Times New Roman" w:hAnsiTheme="minorHAnsi" w:cstheme="minorHAnsi"/>
                <w:i/>
                <w:sz w:val="20"/>
                <w:szCs w:val="20"/>
              </w:rPr>
              <w:t>s if applicable.</w:t>
            </w:r>
          </w:p>
        </w:tc>
        <w:tc>
          <w:tcPr>
            <w:tcW w:w="2700" w:type="dxa"/>
            <w:vMerge/>
            <w:tcBorders>
              <w:left w:val="single" w:sz="4" w:space="0" w:color="000000"/>
            </w:tcBorders>
          </w:tcPr>
          <w:p w14:paraId="0D470D22" w14:textId="35818AD4" w:rsidR="00744F03" w:rsidRPr="009602D3" w:rsidRDefault="00744F03" w:rsidP="00744F03">
            <w:pPr>
              <w:widowControl w:val="0"/>
              <w:spacing w:line="267" w:lineRule="exact"/>
              <w:ind w:right="144"/>
              <w:rPr>
                <w:rFonts w:asciiTheme="minorHAnsi" w:eastAsia="Times New Roman" w:hAnsiTheme="minorHAnsi" w:cstheme="minorHAnsi"/>
                <w:spacing w:val="1"/>
                <w:sz w:val="20"/>
                <w:szCs w:val="20"/>
              </w:rPr>
            </w:pPr>
          </w:p>
        </w:tc>
      </w:tr>
      <w:tr w:rsidR="00744F03" w:rsidRPr="00E64917" w14:paraId="6E1FE4B7" w14:textId="77777777" w:rsidTr="0051193A">
        <w:trPr>
          <w:cantSplit/>
          <w:trHeight w:val="20"/>
        </w:trPr>
        <w:tc>
          <w:tcPr>
            <w:tcW w:w="1980" w:type="dxa"/>
            <w:tcBorders>
              <w:top w:val="single" w:sz="4" w:space="0" w:color="000000"/>
              <w:bottom w:val="single" w:sz="4" w:space="0" w:color="auto"/>
              <w:right w:val="single" w:sz="4" w:space="0" w:color="000000"/>
            </w:tcBorders>
          </w:tcPr>
          <w:p w14:paraId="7CDF47E3" w14:textId="77777777" w:rsidR="00744F03" w:rsidRPr="009602D3" w:rsidRDefault="00744F03" w:rsidP="00744F03">
            <w:pPr>
              <w:widowControl w:val="0"/>
              <w:spacing w:line="267" w:lineRule="exact"/>
              <w:ind w:right="144"/>
              <w:rPr>
                <w:rFonts w:asciiTheme="minorHAnsi" w:eastAsia="Times New Roman" w:hAnsiTheme="minorHAnsi" w:cstheme="minorHAnsi"/>
                <w:spacing w:val="1"/>
                <w:sz w:val="20"/>
                <w:szCs w:val="20"/>
              </w:rPr>
            </w:pPr>
            <w:r w:rsidRPr="009602D3">
              <w:rPr>
                <w:rFonts w:asciiTheme="minorHAnsi" w:eastAsia="Times New Roman" w:hAnsiTheme="minorHAnsi" w:cstheme="minorHAnsi"/>
                <w:spacing w:val="1"/>
                <w:sz w:val="20"/>
                <w:szCs w:val="20"/>
              </w:rPr>
              <w:t>Water bottles</w:t>
            </w:r>
          </w:p>
          <w:p w14:paraId="1CD5C721" w14:textId="0AC353E2" w:rsidR="00744F03" w:rsidRPr="009602D3" w:rsidRDefault="00744F03" w:rsidP="00744F03">
            <w:pPr>
              <w:widowControl w:val="0"/>
              <w:spacing w:line="267" w:lineRule="exact"/>
              <w:ind w:right="144"/>
              <w:rPr>
                <w:rFonts w:asciiTheme="minorHAnsi" w:eastAsia="Times New Roman" w:hAnsiTheme="minorHAnsi" w:cstheme="minorHAnsi"/>
                <w:spacing w:val="1"/>
                <w:sz w:val="20"/>
                <w:szCs w:val="20"/>
              </w:rPr>
            </w:pPr>
          </w:p>
        </w:tc>
        <w:tc>
          <w:tcPr>
            <w:tcW w:w="2880" w:type="dxa"/>
            <w:tcBorders>
              <w:top w:val="single" w:sz="4" w:space="0" w:color="000000"/>
              <w:left w:val="single" w:sz="4" w:space="0" w:color="000000"/>
              <w:bottom w:val="single" w:sz="4" w:space="0" w:color="auto"/>
              <w:right w:val="single" w:sz="4" w:space="0" w:color="000000"/>
            </w:tcBorders>
          </w:tcPr>
          <w:p w14:paraId="0042917A" w14:textId="7D96B428" w:rsidR="00744F03" w:rsidRPr="009602D3" w:rsidRDefault="00744F03" w:rsidP="00744F03">
            <w:pPr>
              <w:widowControl w:val="0"/>
              <w:tabs>
                <w:tab w:val="left" w:pos="920"/>
              </w:tabs>
              <w:ind w:right="144"/>
              <w:rPr>
                <w:rFonts w:asciiTheme="minorHAnsi" w:eastAsia="Times New Roman" w:hAnsiTheme="minorHAnsi" w:cstheme="minorHAnsi"/>
                <w:sz w:val="20"/>
                <w:szCs w:val="20"/>
              </w:rPr>
            </w:pPr>
            <w:r w:rsidRPr="00307E8F">
              <w:rPr>
                <w:rFonts w:asciiTheme="minorHAnsi" w:eastAsia="Times New Roman" w:hAnsiTheme="minorHAnsi" w:cstheme="minorHAnsi"/>
                <w:sz w:val="20"/>
                <w:szCs w:val="20"/>
              </w:rPr>
              <w:t xml:space="preserve">For students attending </w:t>
            </w:r>
            <w:r w:rsidR="00FB16B3">
              <w:rPr>
                <w:rFonts w:asciiTheme="minorHAnsi" w:eastAsia="Times New Roman" w:hAnsiTheme="minorHAnsi" w:cstheme="minorHAnsi"/>
                <w:sz w:val="20"/>
                <w:szCs w:val="20"/>
              </w:rPr>
              <w:t xml:space="preserve">a </w:t>
            </w:r>
            <w:r w:rsidR="0092407B">
              <w:rPr>
                <w:rFonts w:asciiTheme="minorHAnsi" w:eastAsia="Times New Roman" w:hAnsiTheme="minorHAnsi" w:cstheme="minorHAnsi"/>
                <w:sz w:val="20"/>
                <w:szCs w:val="20"/>
              </w:rPr>
              <w:t>campus visit</w:t>
            </w:r>
            <w:r w:rsidRPr="00307E8F">
              <w:rPr>
                <w:rFonts w:asciiTheme="minorHAnsi" w:eastAsia="Times New Roman" w:hAnsiTheme="minorHAnsi" w:cstheme="minorHAnsi"/>
                <w:sz w:val="20"/>
                <w:szCs w:val="20"/>
              </w:rPr>
              <w:t xml:space="preserve"> for hydration and safety.</w:t>
            </w:r>
            <w:r w:rsidR="00AF7A04">
              <w:rPr>
                <w:rFonts w:asciiTheme="minorHAnsi" w:eastAsia="Times New Roman" w:hAnsiTheme="minorHAnsi" w:cstheme="minorHAnsi"/>
                <w:sz w:val="20"/>
                <w:szCs w:val="20"/>
              </w:rPr>
              <w:t xml:space="preserve"> Must have a GEAR UP logo on it. </w:t>
            </w:r>
          </w:p>
        </w:tc>
        <w:tc>
          <w:tcPr>
            <w:tcW w:w="2340" w:type="dxa"/>
            <w:tcBorders>
              <w:top w:val="single" w:sz="4" w:space="0" w:color="000000"/>
              <w:left w:val="single" w:sz="4" w:space="0" w:color="000000"/>
              <w:bottom w:val="single" w:sz="4" w:space="0" w:color="auto"/>
            </w:tcBorders>
          </w:tcPr>
          <w:p w14:paraId="14D394B8" w14:textId="16B3DFFD" w:rsidR="00744F03" w:rsidRPr="00307E8F" w:rsidRDefault="00744F03" w:rsidP="00744F03">
            <w:pPr>
              <w:widowControl w:val="0"/>
              <w:spacing w:line="267" w:lineRule="exact"/>
              <w:ind w:right="144"/>
              <w:rPr>
                <w:rFonts w:asciiTheme="minorHAnsi" w:eastAsia="Times New Roman" w:hAnsiTheme="minorHAnsi" w:cstheme="minorHAnsi"/>
                <w:sz w:val="20"/>
                <w:szCs w:val="20"/>
              </w:rPr>
            </w:pPr>
            <w:r w:rsidRPr="00307E8F">
              <w:rPr>
                <w:rFonts w:asciiTheme="minorHAnsi" w:eastAsia="Calibri" w:hAnsiTheme="minorHAnsi" w:cstheme="minorHAnsi"/>
                <w:sz w:val="20"/>
                <w:szCs w:val="20"/>
              </w:rPr>
              <w:t>Up to $</w:t>
            </w:r>
            <w:r w:rsidR="0092407B">
              <w:rPr>
                <w:rFonts w:asciiTheme="minorHAnsi" w:eastAsia="Calibri" w:hAnsiTheme="minorHAnsi" w:cstheme="minorHAnsi"/>
                <w:sz w:val="20"/>
                <w:szCs w:val="20"/>
              </w:rPr>
              <w:t>20</w:t>
            </w:r>
            <w:r w:rsidRPr="00307E8F">
              <w:rPr>
                <w:rFonts w:asciiTheme="minorHAnsi" w:eastAsia="Calibri" w:hAnsiTheme="minorHAnsi" w:cstheme="minorHAnsi"/>
                <w:sz w:val="20"/>
                <w:szCs w:val="20"/>
              </w:rPr>
              <w:t xml:space="preserve"> each</w:t>
            </w:r>
          </w:p>
        </w:tc>
        <w:tc>
          <w:tcPr>
            <w:tcW w:w="2700" w:type="dxa"/>
            <w:vMerge/>
            <w:tcBorders>
              <w:left w:val="single" w:sz="4" w:space="0" w:color="000000"/>
            </w:tcBorders>
          </w:tcPr>
          <w:p w14:paraId="13FD0E72" w14:textId="060EE95C" w:rsidR="00744F03" w:rsidRPr="00307E8F" w:rsidRDefault="00744F03" w:rsidP="00744F03">
            <w:pPr>
              <w:tabs>
                <w:tab w:val="left" w:pos="920"/>
              </w:tabs>
              <w:ind w:right="144"/>
              <w:rPr>
                <w:rFonts w:asciiTheme="minorHAnsi" w:eastAsia="Calibri" w:hAnsiTheme="minorHAnsi" w:cstheme="minorHAnsi"/>
                <w:sz w:val="20"/>
                <w:szCs w:val="20"/>
              </w:rPr>
            </w:pPr>
          </w:p>
        </w:tc>
      </w:tr>
      <w:tr w:rsidR="00744F03" w:rsidRPr="009602D3" w14:paraId="181FF603" w14:textId="77777777" w:rsidTr="0051193A">
        <w:trPr>
          <w:cantSplit/>
          <w:trHeight w:val="20"/>
        </w:trPr>
        <w:tc>
          <w:tcPr>
            <w:tcW w:w="1980" w:type="dxa"/>
            <w:tcBorders>
              <w:top w:val="single" w:sz="4" w:space="0" w:color="000000"/>
              <w:bottom w:val="single" w:sz="4" w:space="0" w:color="000000"/>
              <w:right w:val="single" w:sz="4" w:space="0" w:color="000000"/>
            </w:tcBorders>
          </w:tcPr>
          <w:p w14:paraId="1220115B" w14:textId="77777777" w:rsidR="00744F03" w:rsidRPr="009602D3" w:rsidRDefault="00744F03" w:rsidP="00744F03">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Event Food + Incentive</w:t>
            </w:r>
          </w:p>
        </w:tc>
        <w:tc>
          <w:tcPr>
            <w:tcW w:w="2880" w:type="dxa"/>
            <w:tcBorders>
              <w:top w:val="single" w:sz="4" w:space="0" w:color="000000"/>
              <w:left w:val="single" w:sz="4" w:space="0" w:color="000000"/>
              <w:bottom w:val="single" w:sz="4" w:space="0" w:color="000000"/>
              <w:right w:val="single" w:sz="4" w:space="0" w:color="000000"/>
            </w:tcBorders>
          </w:tcPr>
          <w:p w14:paraId="73469D75" w14:textId="54763D5C" w:rsidR="00744F03" w:rsidRPr="009602D3" w:rsidRDefault="0092407B" w:rsidP="00744F03">
            <w:pPr>
              <w:keepNext/>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F</w:t>
            </w:r>
            <w:r w:rsidR="00744F03" w:rsidRPr="009602D3">
              <w:rPr>
                <w:rFonts w:asciiTheme="minorHAnsi" w:eastAsia="Times New Roman" w:hAnsiTheme="minorHAnsi" w:cstheme="minorHAnsi"/>
                <w:sz w:val="20"/>
                <w:szCs w:val="20"/>
              </w:rPr>
              <w:t>ood</w:t>
            </w:r>
            <w:r w:rsidR="00744F03">
              <w:rPr>
                <w:rFonts w:asciiTheme="minorHAnsi" w:eastAsia="Times New Roman" w:hAnsiTheme="minorHAnsi" w:cstheme="minorHAnsi"/>
                <w:sz w:val="20"/>
                <w:szCs w:val="20"/>
              </w:rPr>
              <w:t xml:space="preserve"> </w:t>
            </w:r>
            <w:proofErr w:type="gramStart"/>
            <w:r w:rsidR="00744F03">
              <w:rPr>
                <w:rFonts w:asciiTheme="minorHAnsi" w:eastAsia="Times New Roman" w:hAnsiTheme="minorHAnsi" w:cstheme="minorHAnsi"/>
                <w:sz w:val="20"/>
                <w:szCs w:val="20"/>
              </w:rPr>
              <w:t>provided</w:t>
            </w:r>
            <w:proofErr w:type="gramEnd"/>
            <w:r>
              <w:rPr>
                <w:rFonts w:asciiTheme="minorHAnsi" w:eastAsia="Times New Roman" w:hAnsiTheme="minorHAnsi" w:cstheme="minorHAnsi"/>
                <w:sz w:val="20"/>
                <w:szCs w:val="20"/>
              </w:rPr>
              <w:t xml:space="preserve"> at </w:t>
            </w:r>
            <w:r w:rsidR="00744F03">
              <w:rPr>
                <w:rFonts w:asciiTheme="minorHAnsi" w:eastAsia="Times New Roman" w:hAnsiTheme="minorHAnsi" w:cstheme="minorHAnsi"/>
                <w:sz w:val="20"/>
                <w:szCs w:val="20"/>
              </w:rPr>
              <w:t>the school, to increase family participation in activities that closely tie to GEAR UP objectives and are in the approved budget</w:t>
            </w:r>
            <w:r w:rsidR="00744F03" w:rsidRPr="009602D3">
              <w:rPr>
                <w:rFonts w:asciiTheme="minorHAnsi" w:eastAsia="Times New Roman" w:hAnsiTheme="minorHAnsi" w:cstheme="minorHAnsi"/>
                <w:sz w:val="20"/>
                <w:szCs w:val="20"/>
              </w:rPr>
              <w:t>.</w:t>
            </w:r>
            <w:r w:rsidR="0083630A">
              <w:rPr>
                <w:rFonts w:asciiTheme="minorHAnsi" w:eastAsia="Times New Roman" w:hAnsiTheme="minorHAnsi" w:cstheme="minorHAnsi"/>
                <w:sz w:val="20"/>
                <w:szCs w:val="20"/>
              </w:rPr>
              <w:t xml:space="preserve"> </w:t>
            </w:r>
          </w:p>
          <w:p w14:paraId="771383B1" w14:textId="2CF1E702" w:rsidR="00744F03" w:rsidRPr="0083630A" w:rsidRDefault="00744F03" w:rsidP="00744F03">
            <w:pPr>
              <w:widowControl w:val="0"/>
              <w:tabs>
                <w:tab w:val="left" w:pos="920"/>
              </w:tabs>
              <w:ind w:right="144"/>
              <w:rPr>
                <w:rFonts w:asciiTheme="minorHAnsi" w:eastAsia="Times New Roman" w:hAnsiTheme="minorHAnsi" w:cstheme="minorHAnsi"/>
                <w:sz w:val="20"/>
                <w:szCs w:val="20"/>
              </w:rPr>
            </w:pPr>
          </w:p>
        </w:tc>
        <w:tc>
          <w:tcPr>
            <w:tcW w:w="2340" w:type="dxa"/>
            <w:tcBorders>
              <w:top w:val="single" w:sz="4" w:space="0" w:color="000000"/>
              <w:left w:val="single" w:sz="4" w:space="0" w:color="000000"/>
              <w:bottom w:val="single" w:sz="4" w:space="0" w:color="000000"/>
            </w:tcBorders>
          </w:tcPr>
          <w:p w14:paraId="42B0169C" w14:textId="3983CF79" w:rsidR="00744F03" w:rsidRPr="009602D3" w:rsidRDefault="00744F03" w:rsidP="00744F03">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One (1)</w:t>
            </w:r>
            <w:r w:rsidR="0092407B">
              <w:rPr>
                <w:rFonts w:asciiTheme="minorHAnsi" w:eastAsia="Times New Roman" w:hAnsiTheme="minorHAnsi" w:cstheme="minorHAnsi"/>
                <w:sz w:val="20"/>
                <w:szCs w:val="20"/>
              </w:rPr>
              <w:t xml:space="preserve"> or more</w:t>
            </w:r>
            <w:r w:rsidRPr="009602D3">
              <w:rPr>
                <w:rFonts w:asciiTheme="minorHAnsi" w:eastAsia="Times New Roman" w:hAnsiTheme="minorHAnsi" w:cstheme="minorHAnsi"/>
                <w:sz w:val="20"/>
                <w:szCs w:val="20"/>
              </w:rPr>
              <w:t xml:space="preserve"> incentive</w:t>
            </w:r>
            <w:r w:rsidR="0092407B">
              <w:rPr>
                <w:rFonts w:asciiTheme="minorHAnsi" w:eastAsia="Times New Roman" w:hAnsiTheme="minorHAnsi" w:cstheme="minorHAnsi"/>
                <w:sz w:val="20"/>
                <w:szCs w:val="20"/>
              </w:rPr>
              <w:t>s</w:t>
            </w:r>
            <w:r w:rsidRPr="009602D3">
              <w:rPr>
                <w:rFonts w:asciiTheme="minorHAnsi" w:eastAsia="Times New Roman" w:hAnsiTheme="minorHAnsi" w:cstheme="minorHAnsi"/>
                <w:sz w:val="20"/>
                <w:szCs w:val="20"/>
              </w:rPr>
              <w:t xml:space="preserve">, </w:t>
            </w:r>
            <w:r w:rsidR="0092407B">
              <w:rPr>
                <w:rFonts w:asciiTheme="minorHAnsi" w:eastAsia="Times New Roman" w:hAnsiTheme="minorHAnsi" w:cstheme="minorHAnsi"/>
                <w:sz w:val="20"/>
                <w:szCs w:val="20"/>
              </w:rPr>
              <w:t xml:space="preserve">up to a </w:t>
            </w:r>
            <w:r w:rsidRPr="009602D3">
              <w:rPr>
                <w:rFonts w:asciiTheme="minorHAnsi" w:eastAsia="Times New Roman" w:hAnsiTheme="minorHAnsi" w:cstheme="minorHAnsi"/>
                <w:sz w:val="20"/>
                <w:szCs w:val="20"/>
              </w:rPr>
              <w:t xml:space="preserve">maximum of $25 can be offered per </w:t>
            </w:r>
            <w:r w:rsidR="0092407B">
              <w:rPr>
                <w:rFonts w:asciiTheme="minorHAnsi" w:eastAsia="Times New Roman" w:hAnsiTheme="minorHAnsi" w:cstheme="minorHAnsi"/>
                <w:sz w:val="20"/>
                <w:szCs w:val="20"/>
              </w:rPr>
              <w:t>family</w:t>
            </w:r>
            <w:r w:rsidRPr="009602D3">
              <w:rPr>
                <w:rFonts w:asciiTheme="minorHAnsi" w:eastAsia="Times New Roman" w:hAnsiTheme="minorHAnsi" w:cstheme="minorHAnsi"/>
                <w:sz w:val="20"/>
                <w:szCs w:val="20"/>
              </w:rPr>
              <w:t xml:space="preserve"> event or community event. </w:t>
            </w:r>
          </w:p>
          <w:p w14:paraId="78603B81" w14:textId="77777777" w:rsidR="00744F03" w:rsidRDefault="00744F03" w:rsidP="00744F03">
            <w:pPr>
              <w:keepNext/>
              <w:tabs>
                <w:tab w:val="left" w:pos="920"/>
              </w:tabs>
              <w:ind w:right="144"/>
              <w:rPr>
                <w:rFonts w:asciiTheme="minorHAnsi" w:eastAsia="Times New Roman" w:hAnsiTheme="minorHAnsi" w:cstheme="minorHAnsi"/>
                <w:sz w:val="20"/>
                <w:szCs w:val="20"/>
              </w:rPr>
            </w:pPr>
          </w:p>
          <w:p w14:paraId="05650892" w14:textId="77777777" w:rsidR="00744F03" w:rsidRDefault="00744F03" w:rsidP="00744F03">
            <w:pPr>
              <w:keepNext/>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Maximum Snack $3, Breakfast $8, Lunch $10, Dinner $18 for parents and students.</w:t>
            </w:r>
          </w:p>
          <w:p w14:paraId="626276F4" w14:textId="77777777" w:rsidR="00E85499" w:rsidRDefault="00E85499" w:rsidP="00744F03">
            <w:pPr>
              <w:keepNext/>
              <w:tabs>
                <w:tab w:val="left" w:pos="920"/>
              </w:tabs>
              <w:ind w:right="144"/>
              <w:rPr>
                <w:rFonts w:asciiTheme="minorHAnsi" w:eastAsia="Times New Roman" w:hAnsiTheme="minorHAnsi" w:cstheme="minorHAnsi"/>
                <w:sz w:val="20"/>
                <w:szCs w:val="20"/>
              </w:rPr>
            </w:pPr>
          </w:p>
          <w:p w14:paraId="1ED7C617" w14:textId="3ADAE424" w:rsidR="00E85499" w:rsidRPr="009602D3" w:rsidRDefault="00E85499" w:rsidP="00744F03">
            <w:pPr>
              <w:keepNext/>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2 guests per single student. </w:t>
            </w:r>
          </w:p>
        </w:tc>
        <w:tc>
          <w:tcPr>
            <w:tcW w:w="2700" w:type="dxa"/>
            <w:tcBorders>
              <w:top w:val="single" w:sz="4" w:space="0" w:color="000000"/>
              <w:left w:val="single" w:sz="4" w:space="0" w:color="000000"/>
              <w:bottom w:val="single" w:sz="4" w:space="0" w:color="000000"/>
            </w:tcBorders>
          </w:tcPr>
          <w:p w14:paraId="73A523E6" w14:textId="60A21B6C" w:rsidR="00744F03" w:rsidRDefault="00744F03"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Staff </w:t>
            </w:r>
            <w:r w:rsidR="0083630A">
              <w:rPr>
                <w:rFonts w:asciiTheme="minorHAnsi" w:eastAsia="Times New Roman" w:hAnsiTheme="minorHAnsi" w:cstheme="minorHAnsi"/>
                <w:sz w:val="20"/>
                <w:szCs w:val="20"/>
              </w:rPr>
              <w:t xml:space="preserve">may not </w:t>
            </w:r>
            <w:r w:rsidR="0092407B">
              <w:rPr>
                <w:rFonts w:asciiTheme="minorHAnsi" w:eastAsia="Times New Roman" w:hAnsiTheme="minorHAnsi" w:cstheme="minorHAnsi"/>
                <w:sz w:val="20"/>
                <w:szCs w:val="20"/>
              </w:rPr>
              <w:t xml:space="preserve">receive incentives or </w:t>
            </w:r>
            <w:r w:rsidR="0083630A">
              <w:rPr>
                <w:rFonts w:asciiTheme="minorHAnsi" w:eastAsia="Times New Roman" w:hAnsiTheme="minorHAnsi" w:cstheme="minorHAnsi"/>
                <w:sz w:val="20"/>
                <w:szCs w:val="20"/>
              </w:rPr>
              <w:t xml:space="preserve">be included in the food count. </w:t>
            </w:r>
          </w:p>
          <w:p w14:paraId="7655ACEB" w14:textId="77777777" w:rsidR="0092407B" w:rsidRDefault="0092407B" w:rsidP="00744F03">
            <w:pPr>
              <w:widowControl w:val="0"/>
              <w:spacing w:line="267" w:lineRule="exact"/>
              <w:ind w:right="144"/>
              <w:rPr>
                <w:rFonts w:asciiTheme="minorHAnsi" w:eastAsia="Times New Roman" w:hAnsiTheme="minorHAnsi" w:cstheme="minorHAnsi"/>
                <w:sz w:val="20"/>
                <w:szCs w:val="20"/>
              </w:rPr>
            </w:pPr>
          </w:p>
          <w:p w14:paraId="1412BD94" w14:textId="3FC19DF4" w:rsidR="0083630A" w:rsidRDefault="0083630A"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Gift cards</w:t>
            </w:r>
            <w:r w:rsidR="00887316">
              <w:rPr>
                <w:rFonts w:asciiTheme="minorHAnsi" w:eastAsia="Times New Roman" w:hAnsiTheme="minorHAnsi" w:cstheme="minorHAnsi"/>
                <w:sz w:val="20"/>
                <w:szCs w:val="20"/>
              </w:rPr>
              <w:t xml:space="preserve"> or certificates</w:t>
            </w:r>
            <w:r w:rsidR="0051193A">
              <w:rPr>
                <w:rFonts w:asciiTheme="minorHAnsi" w:eastAsia="Times New Roman" w:hAnsiTheme="minorHAnsi" w:cstheme="minorHAnsi"/>
                <w:sz w:val="20"/>
                <w:szCs w:val="20"/>
              </w:rPr>
              <w:t>.</w:t>
            </w:r>
          </w:p>
          <w:p w14:paraId="404D33D9" w14:textId="77777777" w:rsidR="00E85499" w:rsidRDefault="00E85499" w:rsidP="00744F03">
            <w:pPr>
              <w:widowControl w:val="0"/>
              <w:spacing w:line="267" w:lineRule="exact"/>
              <w:ind w:right="144"/>
              <w:rPr>
                <w:rFonts w:asciiTheme="minorHAnsi" w:eastAsia="Times New Roman" w:hAnsiTheme="minorHAnsi" w:cstheme="minorHAnsi"/>
                <w:sz w:val="20"/>
                <w:szCs w:val="20"/>
              </w:rPr>
            </w:pPr>
          </w:p>
          <w:p w14:paraId="56D72E81" w14:textId="7B8F0515" w:rsidR="00E85499" w:rsidRPr="009602D3" w:rsidRDefault="00E85499"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Food for guests in excess of 2 per student.</w:t>
            </w:r>
          </w:p>
        </w:tc>
      </w:tr>
    </w:tbl>
    <w:p w14:paraId="5C95FFE2" w14:textId="3D774E5B" w:rsidR="0092407B" w:rsidRDefault="0092407B" w:rsidP="00AD7853">
      <w:pPr>
        <w:rPr>
          <w:b/>
          <w:i/>
        </w:rPr>
      </w:pPr>
      <w:bookmarkStart w:id="10" w:name="_Hlk25564075"/>
    </w:p>
    <w:p w14:paraId="1C75290B" w14:textId="0518AFEF" w:rsidR="00D00820" w:rsidRDefault="00D00820">
      <w:pPr>
        <w:spacing w:after="160" w:line="259" w:lineRule="auto"/>
        <w:rPr>
          <w:b/>
          <w:i/>
        </w:rPr>
      </w:pPr>
      <w:r>
        <w:rPr>
          <w:b/>
          <w:i/>
        </w:rPr>
        <w:br w:type="page"/>
      </w:r>
    </w:p>
    <w:tbl>
      <w:tblPr>
        <w:tblW w:w="9900" w:type="dxa"/>
        <w:tblInd w:w="-360" w:type="dxa"/>
        <w:tblLayout w:type="fixed"/>
        <w:tblCellMar>
          <w:top w:w="14" w:type="dxa"/>
          <w:left w:w="58" w:type="dxa"/>
          <w:bottom w:w="14" w:type="dxa"/>
          <w:right w:w="58" w:type="dxa"/>
        </w:tblCellMar>
        <w:tblLook w:val="01E0" w:firstRow="1" w:lastRow="1" w:firstColumn="1" w:lastColumn="1" w:noHBand="0" w:noVBand="0"/>
      </w:tblPr>
      <w:tblGrid>
        <w:gridCol w:w="1980"/>
        <w:gridCol w:w="3060"/>
        <w:gridCol w:w="2610"/>
        <w:gridCol w:w="2250"/>
      </w:tblGrid>
      <w:tr w:rsidR="00AD7853" w:rsidRPr="00BF6639" w14:paraId="7B2D3E11" w14:textId="77777777" w:rsidTr="00663774">
        <w:trPr>
          <w:cantSplit/>
          <w:trHeight w:val="20"/>
          <w:tblHeader/>
        </w:trPr>
        <w:tc>
          <w:tcPr>
            <w:tcW w:w="9900" w:type="dxa"/>
            <w:gridSpan w:val="4"/>
            <w:tcBorders>
              <w:bottom w:val="single" w:sz="4" w:space="0" w:color="000000"/>
            </w:tcBorders>
            <w:shd w:val="clear" w:color="auto" w:fill="auto"/>
          </w:tcPr>
          <w:p w14:paraId="47E01909" w14:textId="77777777" w:rsidR="00AD7853" w:rsidRPr="00663774" w:rsidRDefault="00AD7853" w:rsidP="005B7EF0">
            <w:pPr>
              <w:pStyle w:val="Table"/>
              <w:outlineLvl w:val="2"/>
              <w:rPr>
                <w:rFonts w:eastAsia="Times New Roman" w:cs="Times New Roman"/>
                <w:bCs/>
                <w:sz w:val="20"/>
                <w:szCs w:val="20"/>
              </w:rPr>
            </w:pPr>
            <w:bookmarkStart w:id="11" w:name="_Toc50623539"/>
            <w:bookmarkStart w:id="12" w:name="_Toc106093306"/>
            <w:r w:rsidRPr="00663774">
              <w:rPr>
                <w:sz w:val="20"/>
                <w:szCs w:val="20"/>
              </w:rPr>
              <w:lastRenderedPageBreak/>
              <w:t>Table 2-2e. MTGU Guidelines for Grant Activity Supplies</w:t>
            </w:r>
            <w:bookmarkEnd w:id="11"/>
            <w:bookmarkEnd w:id="12"/>
          </w:p>
        </w:tc>
      </w:tr>
      <w:tr w:rsidR="00AD7853" w:rsidRPr="00E64917" w14:paraId="219EB61D" w14:textId="77777777" w:rsidTr="0009770D">
        <w:trPr>
          <w:cantSplit/>
          <w:trHeight w:val="20"/>
          <w:tblHeader/>
        </w:trPr>
        <w:tc>
          <w:tcPr>
            <w:tcW w:w="9900" w:type="dxa"/>
            <w:gridSpan w:val="4"/>
            <w:tcBorders>
              <w:bottom w:val="single" w:sz="4" w:space="0" w:color="000000"/>
            </w:tcBorders>
            <w:shd w:val="clear" w:color="auto" w:fill="74E8F4"/>
          </w:tcPr>
          <w:p w14:paraId="11B2FD2D" w14:textId="77777777" w:rsidR="00AD7853" w:rsidRPr="009602D3" w:rsidRDefault="00AD7853" w:rsidP="005B7EF0">
            <w:pPr>
              <w:pStyle w:val="Table"/>
              <w:jc w:val="center"/>
              <w:rPr>
                <w:rFonts w:asciiTheme="minorHAnsi" w:hAnsiTheme="minorHAnsi" w:cstheme="minorHAnsi"/>
              </w:rPr>
            </w:pPr>
            <w:bookmarkStart w:id="13" w:name="_Toc17181635"/>
            <w:bookmarkStart w:id="14" w:name="_Toc28690683"/>
            <w:bookmarkStart w:id="15" w:name="_Toc28691765"/>
            <w:bookmarkStart w:id="16" w:name="_Toc50623540"/>
            <w:r w:rsidRPr="009602D3">
              <w:rPr>
                <w:rFonts w:asciiTheme="minorHAnsi" w:hAnsiTheme="minorHAnsi" w:cstheme="minorHAnsi"/>
              </w:rPr>
              <w:t>Grant Activity Supplies</w:t>
            </w:r>
            <w:bookmarkEnd w:id="13"/>
            <w:bookmarkEnd w:id="14"/>
            <w:bookmarkEnd w:id="15"/>
            <w:bookmarkEnd w:id="16"/>
          </w:p>
          <w:p w14:paraId="1AA76983" w14:textId="77777777" w:rsidR="00AD7853" w:rsidRDefault="00AD7853" w:rsidP="005B7EF0">
            <w:pPr>
              <w:pStyle w:val="Table"/>
              <w:jc w:val="center"/>
              <w:rPr>
                <w:rFonts w:asciiTheme="minorHAnsi" w:hAnsiTheme="minorHAnsi" w:cstheme="minorHAnsi"/>
              </w:rPr>
            </w:pPr>
            <w:bookmarkStart w:id="17" w:name="_Toc17181636"/>
            <w:bookmarkStart w:id="18" w:name="_Toc28690684"/>
            <w:bookmarkStart w:id="19" w:name="_Toc28691766"/>
            <w:bookmarkStart w:id="20" w:name="_Toc50623541"/>
            <w:r w:rsidRPr="009602D3">
              <w:rPr>
                <w:rFonts w:asciiTheme="minorHAnsi" w:hAnsiTheme="minorHAnsi" w:cstheme="minorHAnsi"/>
              </w:rPr>
              <w:t>Supplies Used for GEAR UP Services or Events</w:t>
            </w:r>
            <w:bookmarkEnd w:id="17"/>
            <w:bookmarkEnd w:id="18"/>
            <w:bookmarkEnd w:id="19"/>
            <w:bookmarkEnd w:id="20"/>
          </w:p>
          <w:p w14:paraId="238788FA" w14:textId="50B9A6DA" w:rsidR="00AD7853" w:rsidRPr="009602D3" w:rsidRDefault="00AD7853" w:rsidP="005B7EF0">
            <w:pPr>
              <w:pStyle w:val="Table"/>
              <w:jc w:val="center"/>
              <w:rPr>
                <w:rFonts w:asciiTheme="minorHAnsi" w:hAnsiTheme="minorHAnsi" w:cstheme="minorHAnsi"/>
              </w:rPr>
            </w:pPr>
            <w:bookmarkStart w:id="21" w:name="_Toc50623542"/>
            <w:r w:rsidRPr="00307E8F">
              <w:rPr>
                <w:rFonts w:asciiTheme="minorHAnsi" w:hAnsiTheme="minorHAnsi" w:cstheme="minorHAnsi"/>
                <w:sz w:val="22"/>
              </w:rPr>
              <w:t xml:space="preserve">For this section only, the State will decide on a </w:t>
            </w:r>
            <w:r w:rsidR="00D93BAB" w:rsidRPr="00307E8F">
              <w:rPr>
                <w:rFonts w:asciiTheme="minorHAnsi" w:hAnsiTheme="minorHAnsi" w:cstheme="minorHAnsi"/>
                <w:sz w:val="22"/>
              </w:rPr>
              <w:t>case-by-case</w:t>
            </w:r>
            <w:r w:rsidRPr="00307E8F">
              <w:rPr>
                <w:rFonts w:asciiTheme="minorHAnsi" w:hAnsiTheme="minorHAnsi" w:cstheme="minorHAnsi"/>
                <w:sz w:val="22"/>
              </w:rPr>
              <w:t xml:space="preserve"> basis if costs </w:t>
            </w:r>
            <w:r>
              <w:rPr>
                <w:rFonts w:asciiTheme="minorHAnsi" w:hAnsiTheme="minorHAnsi" w:cstheme="minorHAnsi"/>
                <w:sz w:val="22"/>
              </w:rPr>
              <w:t xml:space="preserve">may </w:t>
            </w:r>
            <w:r w:rsidRPr="00307E8F">
              <w:rPr>
                <w:rFonts w:asciiTheme="minorHAnsi" w:hAnsiTheme="minorHAnsi" w:cstheme="minorHAnsi"/>
                <w:sz w:val="22"/>
              </w:rPr>
              <w:t>exceed stated limits.</w:t>
            </w:r>
            <w:bookmarkEnd w:id="21"/>
          </w:p>
        </w:tc>
      </w:tr>
      <w:tr w:rsidR="00AD7853" w:rsidRPr="00E64917" w14:paraId="045C82E3" w14:textId="77777777" w:rsidTr="0009770D">
        <w:trPr>
          <w:cantSplit/>
          <w:trHeight w:val="20"/>
          <w:tblHeader/>
        </w:trPr>
        <w:tc>
          <w:tcPr>
            <w:tcW w:w="1980" w:type="dxa"/>
            <w:tcBorders>
              <w:top w:val="single" w:sz="4" w:space="0" w:color="000000"/>
              <w:bottom w:val="single" w:sz="4" w:space="0" w:color="000000"/>
              <w:right w:val="single" w:sz="4" w:space="0" w:color="000000"/>
            </w:tcBorders>
            <w:shd w:val="clear" w:color="auto" w:fill="74E8F4"/>
            <w:vAlign w:val="center"/>
          </w:tcPr>
          <w:p w14:paraId="60BD4176" w14:textId="4118AE87" w:rsidR="00AD7853" w:rsidRPr="009602D3" w:rsidRDefault="00AD7853" w:rsidP="00AD7853">
            <w:pPr>
              <w:widowControl w:val="0"/>
              <w:spacing w:line="267" w:lineRule="exact"/>
              <w:ind w:right="144"/>
              <w:jc w:val="center"/>
              <w:rPr>
                <w:rFonts w:asciiTheme="minorHAnsi" w:eastAsia="Times New Roman" w:hAnsiTheme="minorHAnsi" w:cstheme="minorHAnsi"/>
              </w:rPr>
            </w:pPr>
            <w:bookmarkStart w:id="22" w:name="_Hlk138773717"/>
            <w:r w:rsidRPr="006B7810">
              <w:rPr>
                <w:rFonts w:asciiTheme="minorHAnsi" w:eastAsia="Times New Roman" w:hAnsiTheme="minorHAnsi" w:cstheme="minorHAnsi"/>
              </w:rPr>
              <w:t>Item</w:t>
            </w:r>
          </w:p>
        </w:tc>
        <w:tc>
          <w:tcPr>
            <w:tcW w:w="3060" w:type="dxa"/>
            <w:tcBorders>
              <w:top w:val="single" w:sz="4" w:space="0" w:color="000000"/>
              <w:left w:val="single" w:sz="4" w:space="0" w:color="000000"/>
              <w:bottom w:val="single" w:sz="4" w:space="0" w:color="000000"/>
              <w:right w:val="single" w:sz="4" w:space="0" w:color="000000"/>
            </w:tcBorders>
            <w:shd w:val="clear" w:color="auto" w:fill="74E8F4"/>
            <w:vAlign w:val="center"/>
          </w:tcPr>
          <w:p w14:paraId="2DB33802" w14:textId="084077E9" w:rsidR="00AD7853" w:rsidRPr="009602D3" w:rsidRDefault="00AD7853" w:rsidP="00AD7853">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Purpose</w:t>
            </w:r>
          </w:p>
        </w:tc>
        <w:tc>
          <w:tcPr>
            <w:tcW w:w="2610" w:type="dxa"/>
            <w:tcBorders>
              <w:top w:val="single" w:sz="4" w:space="0" w:color="000000"/>
              <w:left w:val="single" w:sz="4" w:space="0" w:color="000000"/>
              <w:bottom w:val="single" w:sz="4" w:space="0" w:color="000000"/>
              <w:right w:val="single" w:sz="4" w:space="0" w:color="000000"/>
            </w:tcBorders>
            <w:shd w:val="clear" w:color="auto" w:fill="74E8F4"/>
            <w:vAlign w:val="center"/>
          </w:tcPr>
          <w:p w14:paraId="6B35AA4E" w14:textId="16B47EA9" w:rsidR="00AD7853" w:rsidRDefault="00360425" w:rsidP="00AD7853">
            <w:pPr>
              <w:widowControl w:val="0"/>
              <w:spacing w:line="267" w:lineRule="exact"/>
              <w:ind w:right="144"/>
              <w:jc w:val="center"/>
              <w:rPr>
                <w:rFonts w:asciiTheme="minorHAnsi" w:eastAsia="Times New Roman" w:hAnsiTheme="minorHAnsi" w:cstheme="minorHAnsi"/>
                <w:spacing w:val="1"/>
              </w:rPr>
            </w:pPr>
            <w:r>
              <w:rPr>
                <w:rFonts w:asciiTheme="minorHAnsi" w:eastAsia="Times New Roman" w:hAnsiTheme="minorHAnsi" w:cstheme="minorHAnsi"/>
                <w:spacing w:val="1"/>
              </w:rPr>
              <w:t xml:space="preserve">Reimbursable </w:t>
            </w:r>
            <w:r w:rsidR="00AD7853">
              <w:rPr>
                <w:rFonts w:asciiTheme="minorHAnsi" w:eastAsia="Times New Roman" w:hAnsiTheme="minorHAnsi" w:cstheme="minorHAnsi"/>
                <w:spacing w:val="1"/>
              </w:rPr>
              <w:t xml:space="preserve"> </w:t>
            </w:r>
          </w:p>
          <w:p w14:paraId="4F787520" w14:textId="3CD9D1C7" w:rsidR="00AD7853" w:rsidRPr="009602D3" w:rsidRDefault="00AD7853" w:rsidP="00AD7853">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i/>
                <w:sz w:val="18"/>
                <w:szCs w:val="18"/>
              </w:rPr>
              <w:t xml:space="preserve">Amounts do not </w:t>
            </w:r>
            <w:r w:rsidR="007E4457">
              <w:rPr>
                <w:rFonts w:asciiTheme="minorHAnsi" w:eastAsia="Times New Roman" w:hAnsiTheme="minorHAnsi" w:cstheme="minorHAnsi"/>
                <w:i/>
                <w:sz w:val="18"/>
                <w:szCs w:val="18"/>
              </w:rPr>
              <w:t>include</w:t>
            </w:r>
            <w:r w:rsidRPr="006B7810">
              <w:rPr>
                <w:rFonts w:asciiTheme="minorHAnsi" w:eastAsia="Times New Roman" w:hAnsiTheme="minorHAnsi" w:cstheme="minorHAnsi"/>
                <w:i/>
                <w:sz w:val="18"/>
                <w:szCs w:val="18"/>
              </w:rPr>
              <w:t xml:space="preserve"> shipping and handling fees</w:t>
            </w:r>
          </w:p>
        </w:tc>
        <w:tc>
          <w:tcPr>
            <w:tcW w:w="2250" w:type="dxa"/>
            <w:tcBorders>
              <w:top w:val="single" w:sz="4" w:space="0" w:color="000000"/>
              <w:left w:val="single" w:sz="4" w:space="0" w:color="000000"/>
              <w:bottom w:val="single" w:sz="4" w:space="0" w:color="000000"/>
            </w:tcBorders>
            <w:shd w:val="clear" w:color="auto" w:fill="74E8F4"/>
            <w:vAlign w:val="center"/>
          </w:tcPr>
          <w:p w14:paraId="4EA2A5D1" w14:textId="5399F5EB" w:rsidR="00AD7853" w:rsidRPr="006B7810" w:rsidRDefault="00AD7853" w:rsidP="00AD7853">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 xml:space="preserve"> Not </w:t>
            </w:r>
            <w:r w:rsidR="00B3072C">
              <w:rPr>
                <w:rFonts w:asciiTheme="minorHAnsi" w:eastAsia="Times New Roman" w:hAnsiTheme="minorHAnsi" w:cstheme="minorHAnsi"/>
              </w:rPr>
              <w:t>Reimbursable</w:t>
            </w:r>
          </w:p>
          <w:p w14:paraId="2D67DB80" w14:textId="3F342600" w:rsidR="00AD7853" w:rsidRPr="009602D3" w:rsidRDefault="00AD7853" w:rsidP="00AD7853">
            <w:pPr>
              <w:widowControl w:val="0"/>
              <w:spacing w:line="267" w:lineRule="exact"/>
              <w:ind w:right="144"/>
              <w:jc w:val="center"/>
              <w:rPr>
                <w:rFonts w:asciiTheme="minorHAnsi" w:eastAsia="Times New Roman" w:hAnsiTheme="minorHAnsi" w:cstheme="minorHAnsi"/>
                <w:i/>
                <w:sz w:val="18"/>
                <w:szCs w:val="18"/>
              </w:rPr>
            </w:pPr>
          </w:p>
        </w:tc>
      </w:tr>
      <w:bookmarkEnd w:id="10"/>
      <w:bookmarkEnd w:id="22"/>
      <w:tr w:rsidR="00744F03" w:rsidRPr="006B7810" w14:paraId="6CC7D45E" w14:textId="77777777" w:rsidTr="0051193A">
        <w:trPr>
          <w:cantSplit/>
          <w:trHeight w:val="20"/>
        </w:trPr>
        <w:tc>
          <w:tcPr>
            <w:tcW w:w="1980" w:type="dxa"/>
            <w:tcBorders>
              <w:top w:val="single" w:sz="4" w:space="0" w:color="000000"/>
              <w:bottom w:val="single" w:sz="4" w:space="0" w:color="000000"/>
              <w:right w:val="single" w:sz="4" w:space="0" w:color="000000"/>
            </w:tcBorders>
          </w:tcPr>
          <w:p w14:paraId="6C15F995" w14:textId="77777777" w:rsidR="00744F03" w:rsidRPr="001909AA" w:rsidRDefault="00744F03" w:rsidP="00744F03">
            <w:pPr>
              <w:widowControl w:val="0"/>
              <w:spacing w:line="267" w:lineRule="exact"/>
              <w:ind w:right="144"/>
              <w:rPr>
                <w:rFonts w:asciiTheme="minorHAnsi" w:eastAsia="Times New Roman" w:hAnsiTheme="minorHAnsi" w:cstheme="minorHAnsi"/>
                <w:spacing w:val="-2"/>
                <w:sz w:val="20"/>
                <w:szCs w:val="20"/>
              </w:rPr>
            </w:pPr>
            <w:r w:rsidRPr="001909AA">
              <w:rPr>
                <w:rFonts w:asciiTheme="minorHAnsi" w:eastAsia="Times New Roman" w:hAnsiTheme="minorHAnsi" w:cstheme="minorHAnsi"/>
                <w:spacing w:val="-2"/>
                <w:sz w:val="20"/>
                <w:szCs w:val="20"/>
              </w:rPr>
              <w:t>Books</w:t>
            </w:r>
          </w:p>
          <w:p w14:paraId="2214AF09" w14:textId="77777777" w:rsidR="00744F03" w:rsidRPr="001909AA" w:rsidRDefault="00744F03" w:rsidP="00744F03">
            <w:pPr>
              <w:widowControl w:val="0"/>
              <w:spacing w:line="267" w:lineRule="exact"/>
              <w:ind w:left="144" w:right="144"/>
              <w:rPr>
                <w:rFonts w:asciiTheme="minorHAnsi" w:eastAsia="Times New Roman" w:hAnsiTheme="minorHAnsi" w:cstheme="minorHAnsi"/>
                <w:i/>
                <w:spacing w:val="-2"/>
                <w:sz w:val="20"/>
                <w:szCs w:val="20"/>
              </w:rPr>
            </w:pPr>
            <w:r w:rsidRPr="001909AA">
              <w:rPr>
                <w:rFonts w:asciiTheme="minorHAnsi" w:eastAsia="Times New Roman" w:hAnsiTheme="minorHAnsi" w:cstheme="minorHAnsi"/>
                <w:i/>
                <w:spacing w:val="-2"/>
                <w:sz w:val="20"/>
                <w:szCs w:val="20"/>
              </w:rPr>
              <w:t>See also “Textbooks” and “Magazines”</w:t>
            </w:r>
          </w:p>
        </w:tc>
        <w:tc>
          <w:tcPr>
            <w:tcW w:w="3060" w:type="dxa"/>
            <w:tcBorders>
              <w:top w:val="single" w:sz="4" w:space="0" w:color="000000"/>
              <w:left w:val="single" w:sz="4" w:space="0" w:color="000000"/>
              <w:bottom w:val="single" w:sz="4" w:space="0" w:color="000000"/>
              <w:right w:val="single" w:sz="4" w:space="0" w:color="000000"/>
            </w:tcBorders>
          </w:tcPr>
          <w:p w14:paraId="1DAA31FE" w14:textId="1CC026AB" w:rsidR="00744F03" w:rsidRPr="001909AA" w:rsidRDefault="00744F03" w:rsidP="00744F03">
            <w:pPr>
              <w:widowControl w:val="0"/>
              <w:tabs>
                <w:tab w:val="left" w:pos="920"/>
              </w:tabs>
              <w:ind w:right="144"/>
              <w:rPr>
                <w:rFonts w:asciiTheme="minorHAnsi" w:eastAsia="Times New Roman" w:hAnsiTheme="minorHAnsi" w:cstheme="minorHAnsi"/>
                <w:sz w:val="20"/>
                <w:szCs w:val="20"/>
              </w:rPr>
            </w:pPr>
            <w:r w:rsidRPr="001909AA">
              <w:rPr>
                <w:rFonts w:asciiTheme="minorHAnsi" w:eastAsia="Times New Roman" w:hAnsiTheme="minorHAnsi" w:cstheme="minorHAnsi"/>
                <w:sz w:val="20"/>
                <w:szCs w:val="20"/>
              </w:rPr>
              <w:t xml:space="preserve">Educational and career books, schoolwide novels, </w:t>
            </w:r>
            <w:r w:rsidR="004C1658">
              <w:rPr>
                <w:rFonts w:asciiTheme="minorHAnsi" w:eastAsia="Times New Roman" w:hAnsiTheme="minorHAnsi" w:cstheme="minorHAnsi"/>
                <w:sz w:val="20"/>
                <w:szCs w:val="20"/>
              </w:rPr>
              <w:t>b</w:t>
            </w:r>
            <w:r w:rsidRPr="001909AA">
              <w:rPr>
                <w:rFonts w:asciiTheme="minorHAnsi" w:eastAsia="Times New Roman" w:hAnsiTheme="minorHAnsi" w:cstheme="minorHAnsi"/>
                <w:sz w:val="20"/>
                <w:szCs w:val="20"/>
              </w:rPr>
              <w:t xml:space="preserve">ooks for </w:t>
            </w:r>
            <w:r w:rsidR="004C1658">
              <w:rPr>
                <w:rFonts w:asciiTheme="minorHAnsi" w:eastAsia="Times New Roman" w:hAnsiTheme="minorHAnsi" w:cstheme="minorHAnsi"/>
                <w:sz w:val="20"/>
                <w:szCs w:val="20"/>
              </w:rPr>
              <w:t>t</w:t>
            </w:r>
            <w:r w:rsidRPr="001909AA">
              <w:rPr>
                <w:rFonts w:asciiTheme="minorHAnsi" w:eastAsia="Times New Roman" w:hAnsiTheme="minorHAnsi" w:cstheme="minorHAnsi"/>
                <w:sz w:val="20"/>
                <w:szCs w:val="20"/>
              </w:rPr>
              <w:t>eacher’s professional development</w:t>
            </w:r>
          </w:p>
        </w:tc>
        <w:tc>
          <w:tcPr>
            <w:tcW w:w="2610" w:type="dxa"/>
            <w:tcBorders>
              <w:top w:val="single" w:sz="4" w:space="0" w:color="000000"/>
              <w:left w:val="single" w:sz="4" w:space="0" w:color="000000"/>
              <w:bottom w:val="single" w:sz="4" w:space="0" w:color="000000"/>
            </w:tcBorders>
          </w:tcPr>
          <w:p w14:paraId="7A52DCF2" w14:textId="241DEC06" w:rsidR="00744F03" w:rsidRPr="001909AA" w:rsidRDefault="00744F03" w:rsidP="00744F03">
            <w:pPr>
              <w:widowControl w:val="0"/>
              <w:spacing w:line="267" w:lineRule="exact"/>
              <w:ind w:right="144"/>
              <w:rPr>
                <w:rFonts w:asciiTheme="minorHAnsi" w:eastAsia="Times New Roman" w:hAnsiTheme="minorHAnsi" w:cstheme="minorHAnsi"/>
                <w:sz w:val="20"/>
                <w:szCs w:val="20"/>
              </w:rPr>
            </w:pPr>
            <w:r w:rsidRPr="001909AA">
              <w:rPr>
                <w:rFonts w:asciiTheme="minorHAnsi" w:eastAsia="Times New Roman" w:hAnsiTheme="minorHAnsi" w:cstheme="minorHAnsi"/>
                <w:sz w:val="20"/>
                <w:szCs w:val="20"/>
              </w:rPr>
              <w:t xml:space="preserve">Up to $20 </w:t>
            </w:r>
            <w:r w:rsidR="00E85499">
              <w:rPr>
                <w:rFonts w:asciiTheme="minorHAnsi" w:eastAsia="Times New Roman" w:hAnsiTheme="minorHAnsi" w:cstheme="minorHAnsi"/>
                <w:spacing w:val="-1"/>
                <w:sz w:val="20"/>
                <w:szCs w:val="20"/>
              </w:rPr>
              <w:t>per item</w:t>
            </w:r>
          </w:p>
          <w:p w14:paraId="254C9B17" w14:textId="26676DC9" w:rsidR="00744F03" w:rsidRPr="001909AA" w:rsidRDefault="00744F03" w:rsidP="00744F03">
            <w:pPr>
              <w:widowControl w:val="0"/>
              <w:spacing w:line="267" w:lineRule="exact"/>
              <w:ind w:right="144"/>
              <w:rPr>
                <w:rFonts w:asciiTheme="minorHAnsi" w:eastAsia="Times New Roman" w:hAnsiTheme="minorHAnsi" w:cstheme="minorHAnsi"/>
                <w:sz w:val="20"/>
                <w:szCs w:val="20"/>
              </w:rPr>
            </w:pPr>
            <w:r w:rsidRPr="001909AA">
              <w:rPr>
                <w:rFonts w:asciiTheme="minorHAnsi" w:eastAsia="Times New Roman" w:hAnsiTheme="minorHAnsi" w:cstheme="minorHAnsi"/>
                <w:i/>
                <w:sz w:val="20"/>
                <w:szCs w:val="20"/>
              </w:rPr>
              <w:t>This rate does not apply to teacher’s manuals or literature used for professional development.</w:t>
            </w:r>
          </w:p>
        </w:tc>
        <w:tc>
          <w:tcPr>
            <w:tcW w:w="2250" w:type="dxa"/>
            <w:tcBorders>
              <w:top w:val="single" w:sz="4" w:space="0" w:color="000000"/>
              <w:left w:val="single" w:sz="4" w:space="0" w:color="000000"/>
              <w:bottom w:val="single" w:sz="4" w:space="0" w:color="000000"/>
            </w:tcBorders>
          </w:tcPr>
          <w:p w14:paraId="77254B54" w14:textId="6CC86EE3" w:rsidR="00744F03" w:rsidRPr="00E85499" w:rsidRDefault="00E85499" w:rsidP="00744F03">
            <w:pPr>
              <w:widowControl w:val="0"/>
              <w:spacing w:line="267" w:lineRule="exact"/>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Books required to teach the class.</w:t>
            </w:r>
          </w:p>
        </w:tc>
      </w:tr>
      <w:tr w:rsidR="00744F03" w:rsidRPr="00E64917" w14:paraId="7925FEB5" w14:textId="77777777" w:rsidTr="0051193A">
        <w:trPr>
          <w:cantSplit/>
          <w:trHeight w:val="20"/>
        </w:trPr>
        <w:tc>
          <w:tcPr>
            <w:tcW w:w="1980" w:type="dxa"/>
            <w:tcBorders>
              <w:top w:val="single" w:sz="4" w:space="0" w:color="000000"/>
              <w:bottom w:val="single" w:sz="4" w:space="0" w:color="000000"/>
              <w:right w:val="single" w:sz="4" w:space="0" w:color="000000"/>
            </w:tcBorders>
          </w:tcPr>
          <w:p w14:paraId="492B07EB" w14:textId="77777777" w:rsidR="00744F03" w:rsidRPr="009602D3" w:rsidRDefault="00744F03" w:rsidP="00744F03">
            <w:pPr>
              <w:widowControl w:val="0"/>
              <w:spacing w:line="269"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Classroom Calculators </w:t>
            </w:r>
          </w:p>
        </w:tc>
        <w:tc>
          <w:tcPr>
            <w:tcW w:w="3060" w:type="dxa"/>
            <w:tcBorders>
              <w:top w:val="single" w:sz="4" w:space="0" w:color="000000"/>
              <w:left w:val="single" w:sz="4" w:space="0" w:color="000000"/>
              <w:bottom w:val="single" w:sz="4" w:space="0" w:color="000000"/>
              <w:right w:val="single" w:sz="4" w:space="0" w:color="000000"/>
            </w:tcBorders>
          </w:tcPr>
          <w:p w14:paraId="0E9FCE4F" w14:textId="3A3CAF04" w:rsidR="00744F03" w:rsidRPr="00887316" w:rsidRDefault="00744F03" w:rsidP="00744F03">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TI-84 </w:t>
            </w:r>
            <w:r w:rsidR="00E85499">
              <w:rPr>
                <w:rFonts w:asciiTheme="minorHAnsi" w:eastAsia="Times New Roman" w:hAnsiTheme="minorHAnsi" w:cstheme="minorHAnsi"/>
                <w:sz w:val="20"/>
                <w:szCs w:val="20"/>
              </w:rPr>
              <w:t xml:space="preserve">or similar </w:t>
            </w:r>
            <w:r w:rsidRPr="009602D3">
              <w:rPr>
                <w:rFonts w:asciiTheme="minorHAnsi" w:eastAsia="Times New Roman" w:hAnsiTheme="minorHAnsi" w:cstheme="minorHAnsi"/>
                <w:sz w:val="20"/>
                <w:szCs w:val="20"/>
              </w:rPr>
              <w:t xml:space="preserve">calculators and caddy; </w:t>
            </w:r>
            <w:r w:rsidRPr="009602D3">
              <w:rPr>
                <w:rFonts w:asciiTheme="minorHAnsi" w:eastAsia="Times New Roman" w:hAnsiTheme="minorHAnsi" w:cstheme="minorHAnsi"/>
                <w:b/>
                <w:bCs/>
                <w:sz w:val="20"/>
                <w:szCs w:val="20"/>
              </w:rPr>
              <w:t>calculators</w:t>
            </w:r>
            <w:r w:rsidRPr="009602D3">
              <w:rPr>
                <w:rFonts w:asciiTheme="minorHAnsi" w:eastAsia="Times New Roman" w:hAnsiTheme="minorHAnsi" w:cstheme="minorHAnsi"/>
                <w:sz w:val="20"/>
                <w:szCs w:val="20"/>
              </w:rPr>
              <w:t xml:space="preserve"> </w:t>
            </w:r>
            <w:r w:rsidR="00E85499">
              <w:rPr>
                <w:rFonts w:asciiTheme="minorHAnsi" w:eastAsia="Times New Roman" w:hAnsiTheme="minorHAnsi" w:cstheme="minorHAnsi"/>
                <w:b/>
                <w:bCs/>
                <w:sz w:val="20"/>
                <w:szCs w:val="20"/>
              </w:rPr>
              <w:t>become property of the classroom</w:t>
            </w:r>
            <w:r w:rsidR="00887316">
              <w:rPr>
                <w:rFonts w:asciiTheme="minorHAnsi" w:eastAsia="Times New Roman" w:hAnsiTheme="minorHAnsi" w:cstheme="minorHAnsi"/>
                <w:b/>
                <w:bCs/>
                <w:sz w:val="20"/>
                <w:szCs w:val="20"/>
              </w:rPr>
              <w:t xml:space="preserve">. </w:t>
            </w:r>
            <w:r w:rsidR="00887316">
              <w:rPr>
                <w:rFonts w:asciiTheme="minorHAnsi" w:eastAsia="Times New Roman" w:hAnsiTheme="minorHAnsi" w:cstheme="minorHAnsi"/>
                <w:sz w:val="20"/>
                <w:szCs w:val="20"/>
              </w:rPr>
              <w:t xml:space="preserve">Purpose to facilitate students taking rigorous courses. </w:t>
            </w:r>
          </w:p>
        </w:tc>
        <w:tc>
          <w:tcPr>
            <w:tcW w:w="2610" w:type="dxa"/>
            <w:tcBorders>
              <w:top w:val="single" w:sz="4" w:space="0" w:color="000000"/>
              <w:left w:val="single" w:sz="4" w:space="0" w:color="000000"/>
              <w:bottom w:val="single" w:sz="4" w:space="0" w:color="000000"/>
            </w:tcBorders>
          </w:tcPr>
          <w:p w14:paraId="23BA675F" w14:textId="597EDE74" w:rsidR="00744F03" w:rsidRPr="009602D3" w:rsidRDefault="00744F03" w:rsidP="00744F03">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Up to $1</w:t>
            </w:r>
            <w:r w:rsidR="00E85499">
              <w:rPr>
                <w:rFonts w:asciiTheme="minorHAnsi" w:eastAsia="Times New Roman" w:hAnsiTheme="minorHAnsi" w:cstheme="minorHAnsi"/>
                <w:sz w:val="20"/>
                <w:szCs w:val="20"/>
              </w:rPr>
              <w:t>6</w:t>
            </w:r>
            <w:r w:rsidRPr="009602D3">
              <w:rPr>
                <w:rFonts w:asciiTheme="minorHAnsi" w:eastAsia="Times New Roman" w:hAnsiTheme="minorHAnsi" w:cstheme="minorHAnsi"/>
                <w:sz w:val="20"/>
                <w:szCs w:val="20"/>
              </w:rPr>
              <w:t>5 per single calculator; $100 for a caddy</w:t>
            </w:r>
            <w:r w:rsidR="00887316">
              <w:rPr>
                <w:rFonts w:asciiTheme="minorHAnsi" w:eastAsia="Times New Roman" w:hAnsiTheme="minorHAnsi" w:cstheme="minorHAnsi"/>
                <w:sz w:val="20"/>
                <w:szCs w:val="20"/>
              </w:rPr>
              <w:t xml:space="preserve">. Generally, this will be one set per class. </w:t>
            </w:r>
          </w:p>
        </w:tc>
        <w:tc>
          <w:tcPr>
            <w:tcW w:w="2250" w:type="dxa"/>
            <w:tcBorders>
              <w:top w:val="single" w:sz="4" w:space="0" w:color="000000"/>
              <w:left w:val="single" w:sz="4" w:space="0" w:color="000000"/>
              <w:bottom w:val="single" w:sz="4" w:space="0" w:color="000000"/>
            </w:tcBorders>
          </w:tcPr>
          <w:p w14:paraId="411C639B" w14:textId="76CF0A4E" w:rsidR="00744F03" w:rsidRPr="009602D3" w:rsidRDefault="00094035" w:rsidP="00744F03">
            <w:pPr>
              <w:widowControl w:val="0"/>
              <w:spacing w:line="269"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Not reimbursable </w:t>
            </w:r>
            <w:r w:rsidR="00B36081">
              <w:rPr>
                <w:rFonts w:asciiTheme="minorHAnsi" w:eastAsia="Times New Roman" w:hAnsiTheme="minorHAnsi" w:cstheme="minorHAnsi"/>
                <w:sz w:val="20"/>
                <w:szCs w:val="20"/>
              </w:rPr>
              <w:t>after January 1.</w:t>
            </w:r>
          </w:p>
        </w:tc>
      </w:tr>
      <w:tr w:rsidR="009D5D1A" w:rsidRPr="00E64917" w14:paraId="0854047A" w14:textId="77777777" w:rsidTr="0051193A">
        <w:trPr>
          <w:cantSplit/>
          <w:trHeight w:val="20"/>
        </w:trPr>
        <w:tc>
          <w:tcPr>
            <w:tcW w:w="1980" w:type="dxa"/>
            <w:tcBorders>
              <w:top w:val="single" w:sz="4" w:space="0" w:color="000000"/>
              <w:bottom w:val="single" w:sz="4" w:space="0" w:color="000000"/>
              <w:right w:val="single" w:sz="4" w:space="0" w:color="000000"/>
            </w:tcBorders>
          </w:tcPr>
          <w:p w14:paraId="72ABAE67" w14:textId="251A233B" w:rsidR="009D5D1A" w:rsidRDefault="009D5D1A" w:rsidP="00744F03">
            <w:pPr>
              <w:widowControl w:val="0"/>
              <w:spacing w:line="269"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Candy or pop used in </w:t>
            </w:r>
            <w:r w:rsidR="00982DE6">
              <w:rPr>
                <w:rFonts w:asciiTheme="minorHAnsi" w:eastAsia="Times New Roman" w:hAnsiTheme="minorHAnsi" w:cstheme="minorHAnsi"/>
                <w:sz w:val="20"/>
                <w:szCs w:val="20"/>
              </w:rPr>
              <w:t xml:space="preserve">academic </w:t>
            </w:r>
            <w:r>
              <w:rPr>
                <w:rFonts w:asciiTheme="minorHAnsi" w:eastAsia="Times New Roman" w:hAnsiTheme="minorHAnsi" w:cstheme="minorHAnsi"/>
                <w:sz w:val="20"/>
                <w:szCs w:val="20"/>
              </w:rPr>
              <w:t>demonstrations.</w:t>
            </w:r>
          </w:p>
        </w:tc>
        <w:tc>
          <w:tcPr>
            <w:tcW w:w="3060" w:type="dxa"/>
            <w:tcBorders>
              <w:top w:val="single" w:sz="4" w:space="0" w:color="000000"/>
              <w:left w:val="single" w:sz="4" w:space="0" w:color="000000"/>
              <w:bottom w:val="single" w:sz="4" w:space="0" w:color="000000"/>
              <w:right w:val="single" w:sz="4" w:space="0" w:color="000000"/>
            </w:tcBorders>
          </w:tcPr>
          <w:p w14:paraId="3F4E91FD" w14:textId="563E71BF" w:rsidR="009D5D1A" w:rsidRDefault="009D5D1A" w:rsidP="00744F03">
            <w:pPr>
              <w:widowControl w:val="0"/>
              <w:spacing w:line="269"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Purpose to demonstrate principles of chemistry or physics. Must provide the lesson plan and get approval prior to purchase.</w:t>
            </w:r>
          </w:p>
        </w:tc>
        <w:tc>
          <w:tcPr>
            <w:tcW w:w="2610" w:type="dxa"/>
            <w:tcBorders>
              <w:top w:val="single" w:sz="4" w:space="0" w:color="000000"/>
              <w:left w:val="single" w:sz="4" w:space="0" w:color="000000"/>
              <w:bottom w:val="single" w:sz="4" w:space="0" w:color="000000"/>
            </w:tcBorders>
          </w:tcPr>
          <w:p w14:paraId="44437864" w14:textId="311E3BCF" w:rsidR="009D5D1A" w:rsidRPr="009602D3" w:rsidRDefault="009D5D1A"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Up to $75 per year.</w:t>
            </w:r>
          </w:p>
        </w:tc>
        <w:tc>
          <w:tcPr>
            <w:tcW w:w="2250" w:type="dxa"/>
            <w:tcBorders>
              <w:top w:val="single" w:sz="4" w:space="0" w:color="000000"/>
              <w:left w:val="single" w:sz="4" w:space="0" w:color="000000"/>
              <w:bottom w:val="single" w:sz="4" w:space="0" w:color="000000"/>
            </w:tcBorders>
          </w:tcPr>
          <w:p w14:paraId="6B6E7A3A" w14:textId="675C232F" w:rsidR="009D5D1A" w:rsidRPr="009602D3" w:rsidRDefault="009D5D1A" w:rsidP="00744F03">
            <w:pPr>
              <w:widowControl w:val="0"/>
              <w:spacing w:line="269"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Candy purchased for </w:t>
            </w:r>
            <w:r w:rsidR="00FB16B3">
              <w:rPr>
                <w:rFonts w:asciiTheme="minorHAnsi" w:eastAsia="Times New Roman" w:hAnsiTheme="minorHAnsi" w:cstheme="minorHAnsi"/>
                <w:sz w:val="20"/>
                <w:szCs w:val="20"/>
              </w:rPr>
              <w:t>any other purpose</w:t>
            </w:r>
            <w:r w:rsidR="00982DE6">
              <w:rPr>
                <w:rFonts w:asciiTheme="minorHAnsi" w:eastAsia="Times New Roman" w:hAnsiTheme="minorHAnsi" w:cstheme="minorHAnsi"/>
                <w:sz w:val="20"/>
                <w:szCs w:val="20"/>
              </w:rPr>
              <w:t>, including icebreakers</w:t>
            </w:r>
            <w:r w:rsidR="00FB16B3">
              <w:rPr>
                <w:rFonts w:asciiTheme="minorHAnsi" w:eastAsia="Times New Roman" w:hAnsiTheme="minorHAnsi" w:cstheme="minorHAnsi"/>
                <w:sz w:val="20"/>
                <w:szCs w:val="20"/>
              </w:rPr>
              <w:t>.</w:t>
            </w:r>
          </w:p>
        </w:tc>
      </w:tr>
      <w:tr w:rsidR="00744F03" w:rsidRPr="00E64917" w14:paraId="2CE26551" w14:textId="77777777" w:rsidTr="0051193A">
        <w:trPr>
          <w:cantSplit/>
          <w:trHeight w:val="20"/>
        </w:trPr>
        <w:tc>
          <w:tcPr>
            <w:tcW w:w="1980" w:type="dxa"/>
            <w:tcBorders>
              <w:top w:val="single" w:sz="4" w:space="0" w:color="000000"/>
              <w:bottom w:val="single" w:sz="4" w:space="0" w:color="000000"/>
              <w:right w:val="single" w:sz="4" w:space="0" w:color="000000"/>
            </w:tcBorders>
          </w:tcPr>
          <w:p w14:paraId="41A957F2" w14:textId="22822DF1" w:rsidR="00744F03" w:rsidRPr="009602D3" w:rsidRDefault="00E85499" w:rsidP="00744F03">
            <w:pPr>
              <w:widowControl w:val="0"/>
              <w:spacing w:line="269"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Event consumables</w:t>
            </w:r>
          </w:p>
        </w:tc>
        <w:tc>
          <w:tcPr>
            <w:tcW w:w="3060" w:type="dxa"/>
            <w:tcBorders>
              <w:top w:val="single" w:sz="4" w:space="0" w:color="000000"/>
              <w:left w:val="single" w:sz="4" w:space="0" w:color="000000"/>
              <w:bottom w:val="single" w:sz="4" w:space="0" w:color="000000"/>
              <w:right w:val="single" w:sz="4" w:space="0" w:color="000000"/>
            </w:tcBorders>
          </w:tcPr>
          <w:p w14:paraId="417721AF" w14:textId="77232FA0" w:rsidR="00744F03" w:rsidRPr="009602D3" w:rsidRDefault="00E85499" w:rsidP="00744F03">
            <w:pPr>
              <w:widowControl w:val="0"/>
              <w:spacing w:line="269"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Disposable tableware to facilitate a quick transition from eating to receiving workshop content.</w:t>
            </w:r>
          </w:p>
        </w:tc>
        <w:tc>
          <w:tcPr>
            <w:tcW w:w="2610" w:type="dxa"/>
            <w:tcBorders>
              <w:top w:val="single" w:sz="4" w:space="0" w:color="000000"/>
              <w:left w:val="single" w:sz="4" w:space="0" w:color="000000"/>
              <w:bottom w:val="single" w:sz="4" w:space="0" w:color="000000"/>
            </w:tcBorders>
          </w:tcPr>
          <w:p w14:paraId="12540B79" w14:textId="551DE691" w:rsidR="00744F03" w:rsidRPr="009602D3" w:rsidRDefault="00744F03" w:rsidP="00744F03">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Up to $</w:t>
            </w:r>
            <w:r w:rsidR="00E85499">
              <w:rPr>
                <w:rFonts w:asciiTheme="minorHAnsi" w:eastAsia="Times New Roman" w:hAnsiTheme="minorHAnsi" w:cstheme="minorHAnsi"/>
                <w:sz w:val="20"/>
                <w:szCs w:val="20"/>
              </w:rPr>
              <w:t>3</w:t>
            </w:r>
            <w:r w:rsidRPr="009602D3">
              <w:rPr>
                <w:rFonts w:asciiTheme="minorHAnsi" w:eastAsia="Times New Roman" w:hAnsiTheme="minorHAnsi" w:cstheme="minorHAnsi"/>
                <w:sz w:val="20"/>
                <w:szCs w:val="20"/>
              </w:rPr>
              <w:t>5 p</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 xml:space="preserve">r </w:t>
            </w:r>
            <w:r w:rsidRPr="009602D3">
              <w:rPr>
                <w:rFonts w:asciiTheme="minorHAnsi" w:eastAsia="Times New Roman" w:hAnsiTheme="minorHAnsi" w:cstheme="minorHAnsi"/>
                <w:spacing w:val="-2"/>
                <w:sz w:val="20"/>
                <w:szCs w:val="20"/>
              </w:rPr>
              <w:t>e</w:t>
            </w:r>
            <w:r w:rsidRPr="009602D3">
              <w:rPr>
                <w:rFonts w:asciiTheme="minorHAnsi" w:eastAsia="Times New Roman" w:hAnsiTheme="minorHAnsi" w:cstheme="minorHAnsi"/>
                <w:spacing w:val="2"/>
                <w:sz w:val="20"/>
                <w:szCs w:val="20"/>
              </w:rPr>
              <w:t>v</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nt</w:t>
            </w:r>
          </w:p>
        </w:tc>
        <w:tc>
          <w:tcPr>
            <w:tcW w:w="2250" w:type="dxa"/>
            <w:tcBorders>
              <w:top w:val="single" w:sz="4" w:space="0" w:color="000000"/>
              <w:left w:val="single" w:sz="4" w:space="0" w:color="000000"/>
              <w:bottom w:val="single" w:sz="4" w:space="0" w:color="000000"/>
            </w:tcBorders>
          </w:tcPr>
          <w:p w14:paraId="3D48CCB7" w14:textId="26EE4F86" w:rsidR="00744F03" w:rsidRPr="009602D3" w:rsidRDefault="00744F03" w:rsidP="00744F03">
            <w:pPr>
              <w:widowControl w:val="0"/>
              <w:spacing w:line="269" w:lineRule="exact"/>
              <w:ind w:right="144"/>
              <w:rPr>
                <w:rFonts w:asciiTheme="minorHAnsi" w:eastAsia="Times New Roman" w:hAnsiTheme="minorHAnsi" w:cstheme="minorHAnsi"/>
                <w:sz w:val="20"/>
                <w:szCs w:val="20"/>
              </w:rPr>
            </w:pPr>
          </w:p>
        </w:tc>
      </w:tr>
      <w:tr w:rsidR="00744F03" w:rsidRPr="00E64917" w14:paraId="5892FAF2" w14:textId="77777777" w:rsidTr="0051193A">
        <w:trPr>
          <w:cantSplit/>
          <w:trHeight w:val="20"/>
        </w:trPr>
        <w:tc>
          <w:tcPr>
            <w:tcW w:w="1980" w:type="dxa"/>
            <w:tcBorders>
              <w:top w:val="single" w:sz="4" w:space="0" w:color="000000"/>
              <w:bottom w:val="single" w:sz="4" w:space="0" w:color="000000"/>
              <w:right w:val="single" w:sz="4" w:space="0" w:color="000000"/>
            </w:tcBorders>
          </w:tcPr>
          <w:p w14:paraId="0455B04B" w14:textId="77777777" w:rsidR="00744F03" w:rsidRPr="009602D3" w:rsidRDefault="00744F03" w:rsidP="00744F03">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Educational games</w:t>
            </w:r>
          </w:p>
        </w:tc>
        <w:tc>
          <w:tcPr>
            <w:tcW w:w="3060" w:type="dxa"/>
            <w:tcBorders>
              <w:top w:val="single" w:sz="4" w:space="0" w:color="000000"/>
              <w:left w:val="single" w:sz="4" w:space="0" w:color="000000"/>
              <w:bottom w:val="single" w:sz="4" w:space="0" w:color="000000"/>
              <w:right w:val="single" w:sz="4" w:space="0" w:color="000000"/>
            </w:tcBorders>
          </w:tcPr>
          <w:p w14:paraId="58A620A3" w14:textId="26E2C5E5" w:rsidR="00744F03" w:rsidRDefault="00744F03" w:rsidP="00744F03">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Games that promote math, reading, reasoning</w:t>
            </w:r>
            <w:r w:rsidR="00E85499">
              <w:rPr>
                <w:rFonts w:asciiTheme="minorHAnsi" w:eastAsia="Times New Roman" w:hAnsiTheme="minorHAnsi" w:cstheme="minorHAnsi"/>
                <w:sz w:val="20"/>
                <w:szCs w:val="20"/>
              </w:rPr>
              <w:t>, or language acquisition.</w:t>
            </w:r>
          </w:p>
          <w:p w14:paraId="78EBBF4F" w14:textId="684ADC48" w:rsidR="00744F03" w:rsidRPr="009602D3" w:rsidRDefault="00744F03" w:rsidP="00744F03">
            <w:pPr>
              <w:widowControl w:val="0"/>
              <w:spacing w:line="267" w:lineRule="exact"/>
              <w:ind w:right="144"/>
              <w:rPr>
                <w:rFonts w:asciiTheme="minorHAnsi" w:eastAsia="Times New Roman" w:hAnsiTheme="minorHAnsi" w:cstheme="minorHAnsi"/>
                <w:sz w:val="20"/>
                <w:szCs w:val="20"/>
              </w:rPr>
            </w:pPr>
          </w:p>
        </w:tc>
        <w:tc>
          <w:tcPr>
            <w:tcW w:w="2610" w:type="dxa"/>
            <w:tcBorders>
              <w:top w:val="single" w:sz="4" w:space="0" w:color="000000"/>
              <w:left w:val="single" w:sz="4" w:space="0" w:color="000000"/>
              <w:bottom w:val="single" w:sz="4" w:space="0" w:color="000000"/>
              <w:right w:val="single" w:sz="4" w:space="0" w:color="000000"/>
            </w:tcBorders>
          </w:tcPr>
          <w:p w14:paraId="783B530F" w14:textId="6EEE5F68" w:rsidR="00744F03" w:rsidRDefault="00744F03" w:rsidP="00744F03">
            <w:pPr>
              <w:widowControl w:val="0"/>
              <w:spacing w:line="267" w:lineRule="exact"/>
              <w:ind w:right="144"/>
              <w:rPr>
                <w:rFonts w:asciiTheme="minorHAnsi" w:eastAsia="Times New Roman" w:hAnsiTheme="minorHAnsi" w:cstheme="minorHAnsi"/>
                <w:sz w:val="20"/>
                <w:szCs w:val="20"/>
              </w:rPr>
            </w:pPr>
            <w:r w:rsidRPr="00744F03">
              <w:rPr>
                <w:rFonts w:asciiTheme="minorHAnsi" w:eastAsia="Times New Roman" w:hAnsiTheme="minorHAnsi" w:cstheme="minorHAnsi"/>
                <w:sz w:val="20"/>
                <w:szCs w:val="20"/>
              </w:rPr>
              <w:t>Up to $20 each</w:t>
            </w:r>
            <w:r w:rsidR="004C1658">
              <w:rPr>
                <w:rFonts w:asciiTheme="minorHAnsi" w:eastAsia="Times New Roman" w:hAnsiTheme="minorHAnsi" w:cstheme="minorHAnsi"/>
                <w:sz w:val="20"/>
                <w:szCs w:val="20"/>
              </w:rPr>
              <w:t>.</w:t>
            </w:r>
          </w:p>
          <w:p w14:paraId="20DBA741" w14:textId="75FC6652" w:rsidR="00744F03" w:rsidRPr="009602D3" w:rsidRDefault="00744F03"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Crash Course, Success Works is </w:t>
            </w:r>
            <w:r w:rsidR="00360425">
              <w:rPr>
                <w:rFonts w:asciiTheme="minorHAnsi" w:eastAsia="Times New Roman" w:hAnsiTheme="minorHAnsi" w:cstheme="minorHAnsi"/>
                <w:sz w:val="20"/>
                <w:szCs w:val="20"/>
              </w:rPr>
              <w:t xml:space="preserve">reimbursable </w:t>
            </w:r>
            <w:r>
              <w:rPr>
                <w:rFonts w:asciiTheme="minorHAnsi" w:eastAsia="Times New Roman" w:hAnsiTheme="minorHAnsi" w:cstheme="minorHAnsi"/>
                <w:sz w:val="20"/>
                <w:szCs w:val="20"/>
              </w:rPr>
              <w:t>up to $75 or current price</w:t>
            </w:r>
            <w:r w:rsidR="004C1658">
              <w:rPr>
                <w:rFonts w:asciiTheme="minorHAnsi" w:eastAsia="Times New Roman" w:hAnsiTheme="minorHAnsi" w:cstheme="minorHAnsi"/>
                <w:sz w:val="20"/>
                <w:szCs w:val="20"/>
              </w:rPr>
              <w:t>.</w:t>
            </w:r>
          </w:p>
        </w:tc>
        <w:tc>
          <w:tcPr>
            <w:tcW w:w="2250" w:type="dxa"/>
            <w:tcBorders>
              <w:top w:val="single" w:sz="4" w:space="0" w:color="000000"/>
              <w:left w:val="single" w:sz="4" w:space="0" w:color="000000"/>
              <w:bottom w:val="single" w:sz="4" w:space="0" w:color="000000"/>
            </w:tcBorders>
          </w:tcPr>
          <w:p w14:paraId="0A1B5169" w14:textId="1530F553" w:rsidR="00744F03" w:rsidRDefault="00744F03" w:rsidP="00744F03">
            <w:pPr>
              <w:widowControl w:val="0"/>
              <w:spacing w:line="267" w:lineRule="exact"/>
              <w:ind w:right="144"/>
              <w:rPr>
                <w:rFonts w:asciiTheme="minorHAnsi" w:eastAsia="Times New Roman" w:hAnsiTheme="minorHAnsi" w:cstheme="minorHAnsi"/>
                <w:spacing w:val="1"/>
                <w:sz w:val="20"/>
                <w:szCs w:val="20"/>
              </w:rPr>
            </w:pPr>
            <w:r>
              <w:rPr>
                <w:rFonts w:asciiTheme="minorHAnsi" w:eastAsia="Times New Roman" w:hAnsiTheme="minorHAnsi" w:cstheme="minorHAnsi"/>
                <w:spacing w:val="1"/>
                <w:sz w:val="20"/>
                <w:szCs w:val="20"/>
              </w:rPr>
              <w:t>Games deemed entertainment</w:t>
            </w:r>
            <w:r w:rsidR="0083630A">
              <w:rPr>
                <w:rFonts w:asciiTheme="minorHAnsi" w:eastAsia="Times New Roman" w:hAnsiTheme="minorHAnsi" w:cstheme="minorHAnsi"/>
                <w:spacing w:val="1"/>
                <w:sz w:val="20"/>
                <w:szCs w:val="20"/>
              </w:rPr>
              <w:t>.</w:t>
            </w:r>
          </w:p>
          <w:p w14:paraId="38CA938F" w14:textId="77777777" w:rsidR="00744F03" w:rsidRDefault="00744F03" w:rsidP="00744F03">
            <w:pPr>
              <w:widowControl w:val="0"/>
              <w:spacing w:line="267" w:lineRule="exact"/>
              <w:ind w:right="144"/>
              <w:rPr>
                <w:rFonts w:asciiTheme="minorHAnsi" w:eastAsia="Times New Roman" w:hAnsiTheme="minorHAnsi" w:cstheme="minorHAnsi"/>
                <w:spacing w:val="1"/>
                <w:sz w:val="20"/>
                <w:szCs w:val="20"/>
              </w:rPr>
            </w:pPr>
          </w:p>
          <w:p w14:paraId="25AC284E" w14:textId="668B908E" w:rsidR="00744F03" w:rsidRPr="009602D3" w:rsidRDefault="00744F03" w:rsidP="00744F03">
            <w:pPr>
              <w:widowControl w:val="0"/>
              <w:spacing w:line="267" w:lineRule="exact"/>
              <w:ind w:right="144"/>
              <w:rPr>
                <w:rFonts w:asciiTheme="minorHAnsi" w:eastAsia="Times New Roman" w:hAnsiTheme="minorHAnsi" w:cstheme="minorHAnsi"/>
                <w:spacing w:val="1"/>
                <w:sz w:val="20"/>
                <w:szCs w:val="20"/>
              </w:rPr>
            </w:pPr>
          </w:p>
        </w:tc>
      </w:tr>
      <w:tr w:rsidR="00744F03" w:rsidRPr="00E64917" w14:paraId="1334AEC3" w14:textId="77777777" w:rsidTr="0051193A">
        <w:trPr>
          <w:cantSplit/>
          <w:trHeight w:val="20"/>
        </w:trPr>
        <w:tc>
          <w:tcPr>
            <w:tcW w:w="1980" w:type="dxa"/>
            <w:tcBorders>
              <w:top w:val="single" w:sz="4" w:space="0" w:color="000000"/>
              <w:bottom w:val="single" w:sz="4" w:space="0" w:color="000000"/>
              <w:right w:val="single" w:sz="4" w:space="0" w:color="000000"/>
            </w:tcBorders>
          </w:tcPr>
          <w:p w14:paraId="19B2021D" w14:textId="27B0DC4C" w:rsidR="00744F03" w:rsidRPr="009602D3" w:rsidRDefault="00744F03" w:rsidP="00744F03">
            <w:pPr>
              <w:widowControl w:val="0"/>
              <w:spacing w:line="269"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Headphones </w:t>
            </w:r>
            <w:r>
              <w:rPr>
                <w:rFonts w:asciiTheme="minorHAnsi" w:eastAsia="Times New Roman" w:hAnsiTheme="minorHAnsi" w:cstheme="minorHAnsi"/>
                <w:sz w:val="20"/>
                <w:szCs w:val="20"/>
              </w:rPr>
              <w:t xml:space="preserve">for </w:t>
            </w:r>
            <w:r w:rsidR="004C1658">
              <w:rPr>
                <w:rFonts w:asciiTheme="minorHAnsi" w:eastAsia="Times New Roman" w:hAnsiTheme="minorHAnsi" w:cstheme="minorHAnsi"/>
                <w:sz w:val="20"/>
                <w:szCs w:val="20"/>
              </w:rPr>
              <w:t>c</w:t>
            </w:r>
            <w:r>
              <w:rPr>
                <w:rFonts w:asciiTheme="minorHAnsi" w:eastAsia="Times New Roman" w:hAnsiTheme="minorHAnsi" w:cstheme="minorHAnsi"/>
                <w:sz w:val="20"/>
                <w:szCs w:val="20"/>
              </w:rPr>
              <w:t>lassroom use</w:t>
            </w:r>
            <w:r w:rsidR="0083630A">
              <w:rPr>
                <w:rFonts w:asciiTheme="minorHAnsi" w:eastAsia="Times New Roman" w:hAnsiTheme="minorHAnsi" w:cstheme="minorHAnsi"/>
                <w:sz w:val="20"/>
                <w:szCs w:val="20"/>
              </w:rPr>
              <w:t>- these stay with the district.</w:t>
            </w:r>
          </w:p>
        </w:tc>
        <w:tc>
          <w:tcPr>
            <w:tcW w:w="3060" w:type="dxa"/>
            <w:tcBorders>
              <w:top w:val="single" w:sz="4" w:space="0" w:color="000000"/>
              <w:left w:val="single" w:sz="4" w:space="0" w:color="000000"/>
              <w:bottom w:val="single" w:sz="4" w:space="0" w:color="000000"/>
              <w:right w:val="single" w:sz="4" w:space="0" w:color="000000"/>
            </w:tcBorders>
          </w:tcPr>
          <w:p w14:paraId="0FED9FA0" w14:textId="47001B49" w:rsidR="00744F03" w:rsidRPr="009602D3" w:rsidRDefault="00744F03" w:rsidP="00744F03">
            <w:pPr>
              <w:widowControl w:val="0"/>
              <w:tabs>
                <w:tab w:val="left" w:pos="920"/>
              </w:tabs>
              <w:ind w:right="144"/>
              <w:rPr>
                <w:rFonts w:asciiTheme="minorHAnsi" w:eastAsia="Times New Roman" w:hAnsiTheme="minorHAnsi" w:cstheme="minorHAnsi"/>
                <w:sz w:val="20"/>
                <w:szCs w:val="20"/>
              </w:rPr>
            </w:pPr>
            <w:r w:rsidRPr="001909AA">
              <w:rPr>
                <w:rFonts w:asciiTheme="minorHAnsi" w:eastAsia="Times New Roman" w:hAnsiTheme="minorHAnsi" w:cstheme="minorHAnsi"/>
                <w:sz w:val="20"/>
                <w:szCs w:val="20"/>
              </w:rPr>
              <w:t xml:space="preserve">For use </w:t>
            </w:r>
            <w:r w:rsidR="0083630A">
              <w:rPr>
                <w:rFonts w:asciiTheme="minorHAnsi" w:eastAsia="Times New Roman" w:hAnsiTheme="minorHAnsi" w:cstheme="minorHAnsi"/>
                <w:sz w:val="20"/>
                <w:szCs w:val="20"/>
              </w:rPr>
              <w:t xml:space="preserve">in situations when the student needs quiet to do their work </w:t>
            </w:r>
            <w:r w:rsidRPr="001909AA">
              <w:rPr>
                <w:rFonts w:asciiTheme="minorHAnsi" w:eastAsia="Times New Roman" w:hAnsiTheme="minorHAnsi" w:cstheme="minorHAnsi"/>
                <w:sz w:val="20"/>
                <w:szCs w:val="20"/>
              </w:rPr>
              <w:t>with online software and learning programs</w:t>
            </w:r>
            <w:r w:rsidR="00D93BAB">
              <w:rPr>
                <w:rFonts w:asciiTheme="minorHAnsi" w:eastAsia="Times New Roman" w:hAnsiTheme="minorHAnsi" w:cstheme="minorHAnsi"/>
                <w:sz w:val="20"/>
                <w:szCs w:val="20"/>
              </w:rPr>
              <w:t>, or during testing</w:t>
            </w:r>
            <w:r w:rsidR="004C1658">
              <w:rPr>
                <w:rFonts w:asciiTheme="minorHAnsi" w:eastAsia="Times New Roman" w:hAnsiTheme="minorHAnsi" w:cstheme="minorHAnsi"/>
                <w:sz w:val="20"/>
                <w:szCs w:val="20"/>
              </w:rPr>
              <w:t>.</w:t>
            </w:r>
          </w:p>
        </w:tc>
        <w:tc>
          <w:tcPr>
            <w:tcW w:w="2610" w:type="dxa"/>
            <w:tcBorders>
              <w:top w:val="single" w:sz="4" w:space="0" w:color="000000"/>
              <w:left w:val="single" w:sz="4" w:space="0" w:color="000000"/>
              <w:bottom w:val="single" w:sz="4" w:space="0" w:color="000000"/>
            </w:tcBorders>
          </w:tcPr>
          <w:p w14:paraId="2A11740D" w14:textId="427A5828" w:rsidR="00744F03" w:rsidRPr="001909AA" w:rsidRDefault="00744F03" w:rsidP="00744F03">
            <w:pPr>
              <w:widowControl w:val="0"/>
              <w:spacing w:line="267" w:lineRule="exact"/>
              <w:ind w:right="144"/>
              <w:rPr>
                <w:rFonts w:asciiTheme="minorHAnsi" w:eastAsia="Times New Roman" w:hAnsiTheme="minorHAnsi" w:cstheme="minorHAnsi"/>
                <w:sz w:val="20"/>
                <w:szCs w:val="20"/>
              </w:rPr>
            </w:pPr>
            <w:r w:rsidRPr="001909AA">
              <w:rPr>
                <w:rFonts w:asciiTheme="minorHAnsi" w:eastAsia="Times New Roman" w:hAnsiTheme="minorHAnsi" w:cstheme="minorHAnsi"/>
                <w:sz w:val="20"/>
                <w:szCs w:val="20"/>
              </w:rPr>
              <w:t>Up to $35</w:t>
            </w:r>
          </w:p>
        </w:tc>
        <w:tc>
          <w:tcPr>
            <w:tcW w:w="2250" w:type="dxa"/>
            <w:tcBorders>
              <w:top w:val="single" w:sz="4" w:space="0" w:color="000000"/>
              <w:left w:val="single" w:sz="4" w:space="0" w:color="000000"/>
              <w:bottom w:val="single" w:sz="4" w:space="0" w:color="000000"/>
            </w:tcBorders>
          </w:tcPr>
          <w:p w14:paraId="7A9DCFAA" w14:textId="64CEA52D" w:rsidR="00744F03" w:rsidRPr="001909AA" w:rsidRDefault="00744F03" w:rsidP="00744F03">
            <w:pPr>
              <w:widowControl w:val="0"/>
              <w:spacing w:line="269"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Virtual reality</w:t>
            </w:r>
            <w:r w:rsidR="00887316">
              <w:rPr>
                <w:rFonts w:asciiTheme="minorHAnsi" w:eastAsia="Times New Roman" w:hAnsiTheme="minorHAnsi" w:cstheme="minorHAnsi"/>
                <w:sz w:val="20"/>
                <w:szCs w:val="20"/>
              </w:rPr>
              <w:t xml:space="preserve"> headsets/</w:t>
            </w:r>
            <w:r>
              <w:rPr>
                <w:rFonts w:asciiTheme="minorHAnsi" w:eastAsia="Times New Roman" w:hAnsiTheme="minorHAnsi" w:cstheme="minorHAnsi"/>
                <w:sz w:val="20"/>
                <w:szCs w:val="20"/>
              </w:rPr>
              <w:t xml:space="preserve"> items</w:t>
            </w:r>
            <w:r w:rsidR="00E85499">
              <w:rPr>
                <w:rFonts w:asciiTheme="minorHAnsi" w:eastAsia="Times New Roman" w:hAnsiTheme="minorHAnsi" w:cstheme="minorHAnsi"/>
                <w:sz w:val="20"/>
                <w:szCs w:val="20"/>
              </w:rPr>
              <w:t>.</w:t>
            </w:r>
          </w:p>
        </w:tc>
      </w:tr>
      <w:tr w:rsidR="00744F03" w:rsidRPr="006B7810" w14:paraId="7CEC7CC5" w14:textId="77777777" w:rsidTr="0051193A">
        <w:trPr>
          <w:cantSplit/>
          <w:trHeight w:val="20"/>
        </w:trPr>
        <w:tc>
          <w:tcPr>
            <w:tcW w:w="1980" w:type="dxa"/>
            <w:tcBorders>
              <w:top w:val="single" w:sz="4" w:space="0" w:color="000000"/>
              <w:bottom w:val="single" w:sz="4" w:space="0" w:color="000000"/>
              <w:right w:val="single" w:sz="4" w:space="0" w:color="000000"/>
            </w:tcBorders>
          </w:tcPr>
          <w:p w14:paraId="67212802" w14:textId="77777777" w:rsidR="00744F03" w:rsidRPr="006B7810" w:rsidRDefault="00744F03" w:rsidP="00744F03">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Magazines and magazine subscriptions</w:t>
            </w:r>
          </w:p>
        </w:tc>
        <w:tc>
          <w:tcPr>
            <w:tcW w:w="3060" w:type="dxa"/>
            <w:tcBorders>
              <w:top w:val="single" w:sz="4" w:space="0" w:color="000000"/>
              <w:left w:val="single" w:sz="4" w:space="0" w:color="000000"/>
              <w:bottom w:val="single" w:sz="4" w:space="0" w:color="000000"/>
              <w:right w:val="single" w:sz="4" w:space="0" w:color="000000"/>
            </w:tcBorders>
          </w:tcPr>
          <w:p w14:paraId="3184BB2A" w14:textId="2EF4A620" w:rsidR="00744F03" w:rsidRPr="006B7810" w:rsidRDefault="00744F03" w:rsidP="00744F03">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Scholastic MATH magazine and Science World magazine for academic enrichment in math and science classrooms, English</w:t>
            </w:r>
          </w:p>
        </w:tc>
        <w:tc>
          <w:tcPr>
            <w:tcW w:w="2610" w:type="dxa"/>
            <w:tcBorders>
              <w:top w:val="single" w:sz="4" w:space="0" w:color="000000"/>
              <w:left w:val="single" w:sz="4" w:space="0" w:color="000000"/>
              <w:bottom w:val="single" w:sz="4" w:space="0" w:color="000000"/>
            </w:tcBorders>
          </w:tcPr>
          <w:p w14:paraId="4C0CFEAB" w14:textId="7A95DB1C" w:rsidR="00744F03" w:rsidRPr="006B7810" w:rsidRDefault="00744F03" w:rsidP="00744F03">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Up to $11 per issue</w:t>
            </w:r>
          </w:p>
        </w:tc>
        <w:tc>
          <w:tcPr>
            <w:tcW w:w="2250" w:type="dxa"/>
            <w:tcBorders>
              <w:top w:val="single" w:sz="4" w:space="0" w:color="000000"/>
              <w:left w:val="single" w:sz="4" w:space="0" w:color="000000"/>
              <w:bottom w:val="single" w:sz="4" w:space="0" w:color="000000"/>
            </w:tcBorders>
          </w:tcPr>
          <w:p w14:paraId="2992B9BE" w14:textId="16DCE9F1" w:rsidR="00744F03" w:rsidRPr="006B7810" w:rsidRDefault="0083630A"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Magazines deemed entertainment.</w:t>
            </w:r>
          </w:p>
        </w:tc>
      </w:tr>
      <w:tr w:rsidR="00E85499" w:rsidRPr="00E64917" w14:paraId="537A97C9" w14:textId="77777777" w:rsidTr="0051193A">
        <w:trPr>
          <w:cantSplit/>
          <w:trHeight w:val="20"/>
        </w:trPr>
        <w:tc>
          <w:tcPr>
            <w:tcW w:w="1980" w:type="dxa"/>
            <w:tcBorders>
              <w:top w:val="single" w:sz="4" w:space="0" w:color="000000"/>
              <w:bottom w:val="single" w:sz="4" w:space="0" w:color="000000"/>
              <w:right w:val="single" w:sz="4" w:space="0" w:color="000000"/>
            </w:tcBorders>
          </w:tcPr>
          <w:p w14:paraId="167031F3" w14:textId="5EDB7D34" w:rsidR="00E85499" w:rsidRPr="009602D3" w:rsidRDefault="00E85499"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Online Educational Subscription</w:t>
            </w:r>
          </w:p>
        </w:tc>
        <w:tc>
          <w:tcPr>
            <w:tcW w:w="3060" w:type="dxa"/>
            <w:tcBorders>
              <w:top w:val="single" w:sz="4" w:space="0" w:color="000000"/>
              <w:left w:val="single" w:sz="4" w:space="0" w:color="000000"/>
              <w:bottom w:val="single" w:sz="4" w:space="0" w:color="000000"/>
              <w:right w:val="single" w:sz="4" w:space="0" w:color="000000"/>
            </w:tcBorders>
          </w:tcPr>
          <w:p w14:paraId="6938F5FD" w14:textId="65DF25BE" w:rsidR="00E85499" w:rsidRPr="009602D3" w:rsidRDefault="00580C84"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Newspapers</w:t>
            </w:r>
            <w:r w:rsidR="00E85499">
              <w:rPr>
                <w:rFonts w:asciiTheme="minorHAnsi" w:eastAsia="Times New Roman" w:hAnsiTheme="minorHAnsi" w:cstheme="minorHAnsi"/>
                <w:sz w:val="20"/>
                <w:szCs w:val="20"/>
              </w:rPr>
              <w:t xml:space="preserve"> or journals </w:t>
            </w:r>
            <w:r w:rsidR="00D00820">
              <w:rPr>
                <w:rFonts w:asciiTheme="minorHAnsi" w:eastAsia="Times New Roman" w:hAnsiTheme="minorHAnsi" w:cstheme="minorHAnsi"/>
                <w:sz w:val="20"/>
                <w:szCs w:val="20"/>
              </w:rPr>
              <w:t>that are used in a classroom for an educational or cultural purpose. Content should align with GEAR UP and class objectives</w:t>
            </w:r>
            <w:r w:rsidR="007E4457">
              <w:rPr>
                <w:rFonts w:asciiTheme="minorHAnsi" w:eastAsia="Times New Roman" w:hAnsiTheme="minorHAnsi" w:cstheme="minorHAnsi"/>
                <w:sz w:val="20"/>
                <w:szCs w:val="20"/>
              </w:rPr>
              <w:t xml:space="preserve">. </w:t>
            </w:r>
            <w:r w:rsidR="00D00820">
              <w:rPr>
                <w:rFonts w:asciiTheme="minorHAnsi" w:eastAsia="Times New Roman" w:hAnsiTheme="minorHAnsi" w:cstheme="minorHAnsi"/>
                <w:sz w:val="20"/>
                <w:szCs w:val="20"/>
              </w:rPr>
              <w:t xml:space="preserve"> </w:t>
            </w:r>
          </w:p>
        </w:tc>
        <w:tc>
          <w:tcPr>
            <w:tcW w:w="2610" w:type="dxa"/>
            <w:tcBorders>
              <w:top w:val="single" w:sz="4" w:space="0" w:color="000000"/>
              <w:left w:val="single" w:sz="4" w:space="0" w:color="000000"/>
              <w:bottom w:val="single" w:sz="4" w:space="0" w:color="000000"/>
            </w:tcBorders>
          </w:tcPr>
          <w:p w14:paraId="4941EC63" w14:textId="5D164866" w:rsidR="00E85499" w:rsidRPr="009602D3" w:rsidRDefault="00D00820"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Up to $100 annual fee, with a maximum of 5 different subscriptions. </w:t>
            </w:r>
            <w:r w:rsidR="00094035">
              <w:rPr>
                <w:rFonts w:asciiTheme="minorHAnsi" w:eastAsia="Times New Roman" w:hAnsiTheme="minorHAnsi" w:cstheme="minorHAnsi"/>
                <w:sz w:val="20"/>
                <w:szCs w:val="20"/>
              </w:rPr>
              <w:t>Should be ordered for use in the fall.</w:t>
            </w:r>
          </w:p>
        </w:tc>
        <w:tc>
          <w:tcPr>
            <w:tcW w:w="2250" w:type="dxa"/>
            <w:tcBorders>
              <w:top w:val="single" w:sz="4" w:space="0" w:color="000000"/>
              <w:left w:val="single" w:sz="4" w:space="0" w:color="000000"/>
              <w:bottom w:val="single" w:sz="4" w:space="0" w:color="000000"/>
            </w:tcBorders>
          </w:tcPr>
          <w:p w14:paraId="377D728B" w14:textId="77777777" w:rsidR="00E85499" w:rsidRDefault="00D00820" w:rsidP="00744F03">
            <w:pPr>
              <w:widowControl w:val="0"/>
              <w:spacing w:line="267" w:lineRule="exact"/>
              <w:ind w:right="144"/>
              <w:rPr>
                <w:rFonts w:asciiTheme="minorHAnsi" w:eastAsia="Times New Roman" w:hAnsiTheme="minorHAnsi" w:cstheme="minorHAnsi"/>
                <w:spacing w:val="1"/>
                <w:sz w:val="20"/>
                <w:szCs w:val="20"/>
              </w:rPr>
            </w:pPr>
            <w:r>
              <w:rPr>
                <w:rFonts w:asciiTheme="minorHAnsi" w:eastAsia="Times New Roman" w:hAnsiTheme="minorHAnsi" w:cstheme="minorHAnsi"/>
                <w:spacing w:val="1"/>
                <w:sz w:val="20"/>
                <w:szCs w:val="20"/>
              </w:rPr>
              <w:t>Subscriptions already paid for by the school for classroom or library.</w:t>
            </w:r>
          </w:p>
          <w:p w14:paraId="6CCD1DF5" w14:textId="77777777" w:rsidR="00D00820" w:rsidRDefault="00D00820" w:rsidP="00744F03">
            <w:pPr>
              <w:widowControl w:val="0"/>
              <w:spacing w:line="267" w:lineRule="exact"/>
              <w:ind w:right="144"/>
              <w:rPr>
                <w:rFonts w:asciiTheme="minorHAnsi" w:eastAsia="Times New Roman" w:hAnsiTheme="minorHAnsi" w:cstheme="minorHAnsi"/>
                <w:spacing w:val="1"/>
                <w:sz w:val="20"/>
                <w:szCs w:val="20"/>
              </w:rPr>
            </w:pPr>
          </w:p>
          <w:p w14:paraId="57481687" w14:textId="1BA7EABF" w:rsidR="00D00820" w:rsidRDefault="00D00820" w:rsidP="00744F03">
            <w:pPr>
              <w:widowControl w:val="0"/>
              <w:spacing w:line="267" w:lineRule="exact"/>
              <w:ind w:right="144"/>
              <w:rPr>
                <w:rFonts w:asciiTheme="minorHAnsi" w:eastAsia="Times New Roman" w:hAnsiTheme="minorHAnsi" w:cstheme="minorHAnsi"/>
                <w:spacing w:val="1"/>
                <w:sz w:val="20"/>
                <w:szCs w:val="20"/>
              </w:rPr>
            </w:pPr>
            <w:r>
              <w:rPr>
                <w:rFonts w:asciiTheme="minorHAnsi" w:eastAsia="Times New Roman" w:hAnsiTheme="minorHAnsi" w:cstheme="minorHAnsi"/>
                <w:spacing w:val="1"/>
                <w:sz w:val="20"/>
                <w:szCs w:val="20"/>
              </w:rPr>
              <w:t>Entertainment, sports, career</w:t>
            </w:r>
            <w:r w:rsidR="007E4457">
              <w:rPr>
                <w:rFonts w:asciiTheme="minorHAnsi" w:eastAsia="Times New Roman" w:hAnsiTheme="minorHAnsi" w:cstheme="minorHAnsi"/>
                <w:spacing w:val="1"/>
                <w:sz w:val="20"/>
                <w:szCs w:val="20"/>
              </w:rPr>
              <w:t>,</w:t>
            </w:r>
            <w:r>
              <w:rPr>
                <w:rFonts w:asciiTheme="minorHAnsi" w:eastAsia="Times New Roman" w:hAnsiTheme="minorHAnsi" w:cstheme="minorHAnsi"/>
                <w:spacing w:val="1"/>
                <w:sz w:val="20"/>
                <w:szCs w:val="20"/>
              </w:rPr>
              <w:t xml:space="preserve"> or technical education related.</w:t>
            </w:r>
          </w:p>
          <w:p w14:paraId="0D28A331" w14:textId="77777777" w:rsidR="00FB16B3" w:rsidRDefault="00FB16B3" w:rsidP="00744F03">
            <w:pPr>
              <w:widowControl w:val="0"/>
              <w:spacing w:line="267" w:lineRule="exact"/>
              <w:ind w:right="144"/>
              <w:rPr>
                <w:rFonts w:asciiTheme="minorHAnsi" w:eastAsia="Times New Roman" w:hAnsiTheme="minorHAnsi" w:cstheme="minorHAnsi"/>
                <w:spacing w:val="1"/>
                <w:sz w:val="20"/>
                <w:szCs w:val="20"/>
              </w:rPr>
            </w:pPr>
          </w:p>
          <w:p w14:paraId="602EADB6" w14:textId="28AE7295" w:rsidR="00FB16B3" w:rsidRDefault="00FB16B3" w:rsidP="00744F03">
            <w:pPr>
              <w:widowControl w:val="0"/>
              <w:spacing w:line="267" w:lineRule="exact"/>
              <w:ind w:right="144"/>
              <w:rPr>
                <w:rFonts w:asciiTheme="minorHAnsi" w:eastAsia="Times New Roman" w:hAnsiTheme="minorHAnsi" w:cstheme="minorHAnsi"/>
                <w:spacing w:val="1"/>
                <w:sz w:val="20"/>
                <w:szCs w:val="20"/>
              </w:rPr>
            </w:pPr>
            <w:r>
              <w:rPr>
                <w:rFonts w:asciiTheme="minorHAnsi" w:eastAsia="Times New Roman" w:hAnsiTheme="minorHAnsi" w:cstheme="minorHAnsi"/>
                <w:sz w:val="20"/>
                <w:szCs w:val="20"/>
              </w:rPr>
              <w:t>Not reimbursable after January 1</w:t>
            </w:r>
            <w:r w:rsidR="008E674F">
              <w:rPr>
                <w:rFonts w:asciiTheme="minorHAnsi" w:eastAsia="Times New Roman" w:hAnsiTheme="minorHAnsi" w:cstheme="minorHAnsi"/>
                <w:sz w:val="20"/>
                <w:szCs w:val="20"/>
              </w:rPr>
              <w:t>.</w:t>
            </w:r>
          </w:p>
          <w:p w14:paraId="31E99764" w14:textId="77777777" w:rsidR="00D00820" w:rsidRDefault="00D00820" w:rsidP="00744F03">
            <w:pPr>
              <w:widowControl w:val="0"/>
              <w:spacing w:line="267" w:lineRule="exact"/>
              <w:ind w:right="144"/>
              <w:rPr>
                <w:rFonts w:asciiTheme="minorHAnsi" w:eastAsia="Times New Roman" w:hAnsiTheme="minorHAnsi" w:cstheme="minorHAnsi"/>
                <w:spacing w:val="1"/>
                <w:sz w:val="20"/>
                <w:szCs w:val="20"/>
              </w:rPr>
            </w:pPr>
          </w:p>
          <w:p w14:paraId="01166703" w14:textId="189606B5" w:rsidR="00D00820" w:rsidRPr="009602D3" w:rsidRDefault="00D00820" w:rsidP="00744F03">
            <w:pPr>
              <w:widowControl w:val="0"/>
              <w:spacing w:line="267" w:lineRule="exact"/>
              <w:ind w:right="144"/>
              <w:rPr>
                <w:rFonts w:asciiTheme="minorHAnsi" w:eastAsia="Times New Roman" w:hAnsiTheme="minorHAnsi" w:cstheme="minorHAnsi"/>
                <w:spacing w:val="1"/>
                <w:sz w:val="20"/>
                <w:szCs w:val="20"/>
              </w:rPr>
            </w:pPr>
            <w:r>
              <w:rPr>
                <w:rFonts w:asciiTheme="minorHAnsi" w:eastAsia="Times New Roman" w:hAnsiTheme="minorHAnsi" w:cstheme="minorHAnsi"/>
                <w:spacing w:val="1"/>
                <w:sz w:val="20"/>
                <w:szCs w:val="20"/>
              </w:rPr>
              <w:t>Requests over $500.</w:t>
            </w:r>
          </w:p>
        </w:tc>
      </w:tr>
      <w:tr w:rsidR="00744F03" w:rsidRPr="00E64917" w14:paraId="22097F23" w14:textId="77777777" w:rsidTr="0051193A">
        <w:trPr>
          <w:cantSplit/>
          <w:trHeight w:val="20"/>
        </w:trPr>
        <w:tc>
          <w:tcPr>
            <w:tcW w:w="1980" w:type="dxa"/>
            <w:tcBorders>
              <w:top w:val="single" w:sz="4" w:space="0" w:color="000000"/>
              <w:bottom w:val="single" w:sz="4" w:space="0" w:color="000000"/>
              <w:right w:val="single" w:sz="4" w:space="0" w:color="000000"/>
            </w:tcBorders>
          </w:tcPr>
          <w:p w14:paraId="0B62FCE6" w14:textId="77777777" w:rsidR="00744F03" w:rsidRPr="009602D3" w:rsidRDefault="00744F03" w:rsidP="00744F03">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pacing w:val="1"/>
                <w:sz w:val="20"/>
                <w:szCs w:val="20"/>
              </w:rPr>
              <w:t>Textbooks</w:t>
            </w:r>
          </w:p>
        </w:tc>
        <w:tc>
          <w:tcPr>
            <w:tcW w:w="3060" w:type="dxa"/>
            <w:tcBorders>
              <w:top w:val="single" w:sz="4" w:space="0" w:color="000000"/>
              <w:left w:val="single" w:sz="4" w:space="0" w:color="000000"/>
              <w:bottom w:val="single" w:sz="4" w:space="0" w:color="000000"/>
              <w:right w:val="single" w:sz="4" w:space="0" w:color="000000"/>
            </w:tcBorders>
          </w:tcPr>
          <w:p w14:paraId="054DBFF6" w14:textId="1BA66669" w:rsidR="00744F03" w:rsidRPr="009602D3" w:rsidRDefault="0076754C" w:rsidP="00744F03">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For rigorous coursework</w:t>
            </w:r>
            <w:r w:rsidR="00744F03" w:rsidRPr="009602D3">
              <w:rPr>
                <w:rFonts w:asciiTheme="minorHAnsi" w:eastAsia="Times New Roman" w:hAnsiTheme="minorHAnsi" w:cstheme="minorHAnsi"/>
                <w:sz w:val="20"/>
                <w:szCs w:val="20"/>
              </w:rPr>
              <w:t xml:space="preserve"> (e.g., textbooks for college-level courses such as AP US History, AP US Government, AP Language Arts, AP Literature, and dual enrollment/dual credit classes)</w:t>
            </w:r>
          </w:p>
        </w:tc>
        <w:tc>
          <w:tcPr>
            <w:tcW w:w="2610" w:type="dxa"/>
            <w:tcBorders>
              <w:top w:val="single" w:sz="4" w:space="0" w:color="000000"/>
              <w:left w:val="single" w:sz="4" w:space="0" w:color="000000"/>
              <w:bottom w:val="single" w:sz="4" w:space="0" w:color="000000"/>
            </w:tcBorders>
          </w:tcPr>
          <w:p w14:paraId="54640C76" w14:textId="5A4E4770" w:rsidR="00744F03" w:rsidRPr="009602D3" w:rsidRDefault="00744F03" w:rsidP="00744F03">
            <w:pPr>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 xml:space="preserve">Full costs of books are </w:t>
            </w:r>
            <w:r w:rsidR="00360425">
              <w:rPr>
                <w:rFonts w:asciiTheme="minorHAnsi" w:eastAsia="Calibri" w:hAnsiTheme="minorHAnsi" w:cstheme="minorHAnsi"/>
                <w:sz w:val="20"/>
                <w:szCs w:val="20"/>
              </w:rPr>
              <w:t xml:space="preserve">reimbursable </w:t>
            </w:r>
          </w:p>
          <w:p w14:paraId="1D3EE8C1" w14:textId="77777777" w:rsidR="00744F03" w:rsidRPr="009602D3" w:rsidRDefault="00744F03" w:rsidP="00744F03">
            <w:pPr>
              <w:tabs>
                <w:tab w:val="left" w:pos="920"/>
              </w:tabs>
              <w:ind w:right="144"/>
              <w:rPr>
                <w:rFonts w:asciiTheme="minorHAnsi" w:eastAsia="Calibri" w:hAnsiTheme="minorHAnsi" w:cstheme="minorHAnsi"/>
                <w:sz w:val="20"/>
                <w:szCs w:val="20"/>
              </w:rPr>
            </w:pPr>
          </w:p>
          <w:p w14:paraId="12C9F8F1" w14:textId="1173FE72" w:rsidR="00744F03" w:rsidRPr="009602D3" w:rsidRDefault="00744F03" w:rsidP="00744F03">
            <w:pPr>
              <w:widowControl w:val="0"/>
              <w:spacing w:line="267" w:lineRule="exact"/>
              <w:ind w:right="144"/>
              <w:rPr>
                <w:rFonts w:asciiTheme="minorHAnsi" w:eastAsia="Times New Roman" w:hAnsiTheme="minorHAnsi" w:cstheme="minorHAnsi"/>
                <w:sz w:val="20"/>
                <w:szCs w:val="20"/>
              </w:rPr>
            </w:pPr>
            <w:r w:rsidRPr="009602D3">
              <w:rPr>
                <w:rFonts w:asciiTheme="minorHAnsi" w:eastAsia="Calibri" w:hAnsiTheme="minorHAnsi" w:cstheme="minorHAnsi"/>
                <w:i/>
                <w:sz w:val="20"/>
                <w:szCs w:val="20"/>
              </w:rPr>
              <w:t xml:space="preserve">See </w:t>
            </w:r>
            <w:r w:rsidRPr="009602D3">
              <w:rPr>
                <w:rFonts w:asciiTheme="minorHAnsi" w:eastAsia="Calibri" w:hAnsiTheme="minorHAnsi" w:cstheme="minorHAnsi"/>
                <w:b/>
                <w:i/>
                <w:sz w:val="20"/>
                <w:szCs w:val="20"/>
              </w:rPr>
              <w:t>Table 2-2e</w:t>
            </w:r>
            <w:r w:rsidRPr="009602D3">
              <w:rPr>
                <w:rFonts w:asciiTheme="minorHAnsi" w:eastAsia="Calibri" w:hAnsiTheme="minorHAnsi" w:cstheme="minorHAnsi"/>
                <w:i/>
                <w:sz w:val="20"/>
                <w:szCs w:val="20"/>
              </w:rPr>
              <w:t xml:space="preserve"> for tuition and test fee guidelines.</w:t>
            </w:r>
          </w:p>
        </w:tc>
        <w:tc>
          <w:tcPr>
            <w:tcW w:w="2250" w:type="dxa"/>
            <w:tcBorders>
              <w:top w:val="single" w:sz="4" w:space="0" w:color="000000"/>
              <w:left w:val="single" w:sz="4" w:space="0" w:color="000000"/>
              <w:bottom w:val="single" w:sz="4" w:space="0" w:color="000000"/>
            </w:tcBorders>
          </w:tcPr>
          <w:p w14:paraId="75ED0C9B" w14:textId="0249C854" w:rsidR="00744F03" w:rsidRPr="009602D3" w:rsidRDefault="0083630A" w:rsidP="008E674F">
            <w:pPr>
              <w:widowControl w:val="0"/>
              <w:spacing w:line="267" w:lineRule="exact"/>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Books that are used to teach the class that the school is required to provide. </w:t>
            </w:r>
          </w:p>
        </w:tc>
      </w:tr>
    </w:tbl>
    <w:p w14:paraId="756C0D12" w14:textId="77777777" w:rsidR="00B5794D" w:rsidRDefault="00B5794D">
      <w:bookmarkStart w:id="23" w:name="_Toc518563985"/>
      <w:bookmarkStart w:id="24" w:name="_Toc50623543"/>
      <w:bookmarkStart w:id="25" w:name="_Toc106093307"/>
      <w:r>
        <w:rPr>
          <w:b/>
          <w:i/>
        </w:rPr>
        <w:br w:type="page"/>
      </w:r>
    </w:p>
    <w:tbl>
      <w:tblPr>
        <w:tblW w:w="9900" w:type="dxa"/>
        <w:tblInd w:w="-360" w:type="dxa"/>
        <w:tblLayout w:type="fixed"/>
        <w:tblCellMar>
          <w:top w:w="14" w:type="dxa"/>
          <w:left w:w="58" w:type="dxa"/>
          <w:bottom w:w="14" w:type="dxa"/>
          <w:right w:w="58" w:type="dxa"/>
        </w:tblCellMar>
        <w:tblLook w:val="01E0" w:firstRow="1" w:lastRow="1" w:firstColumn="1" w:lastColumn="1" w:noHBand="0" w:noVBand="0"/>
      </w:tblPr>
      <w:tblGrid>
        <w:gridCol w:w="1980"/>
        <w:gridCol w:w="2700"/>
        <w:gridCol w:w="2700"/>
        <w:gridCol w:w="2520"/>
      </w:tblGrid>
      <w:tr w:rsidR="00AD7853" w:rsidRPr="00BF6639" w14:paraId="19312ECA" w14:textId="77777777" w:rsidTr="00146AAD">
        <w:trPr>
          <w:trHeight w:val="20"/>
          <w:tblHeader/>
        </w:trPr>
        <w:tc>
          <w:tcPr>
            <w:tcW w:w="9900" w:type="dxa"/>
            <w:gridSpan w:val="4"/>
            <w:tcBorders>
              <w:bottom w:val="single" w:sz="4" w:space="0" w:color="000000"/>
            </w:tcBorders>
            <w:shd w:val="clear" w:color="auto" w:fill="auto"/>
          </w:tcPr>
          <w:p w14:paraId="186942B7" w14:textId="23FFA17C" w:rsidR="00AD7853" w:rsidRPr="00663774" w:rsidRDefault="00B5794D" w:rsidP="005B7EF0">
            <w:pPr>
              <w:pStyle w:val="Table"/>
              <w:outlineLvl w:val="2"/>
              <w:rPr>
                <w:sz w:val="20"/>
                <w:szCs w:val="20"/>
              </w:rPr>
            </w:pPr>
            <w:r w:rsidRPr="00663774">
              <w:rPr>
                <w:sz w:val="20"/>
                <w:szCs w:val="20"/>
              </w:rPr>
              <w:lastRenderedPageBreak/>
              <w:t>T</w:t>
            </w:r>
            <w:r w:rsidR="00AD7853" w:rsidRPr="00663774">
              <w:rPr>
                <w:sz w:val="20"/>
                <w:szCs w:val="20"/>
              </w:rPr>
              <w:t>able 2-2f. MTGU Guidelines for Specific Costs – Meal, Beverage, Snack</w:t>
            </w:r>
            <w:r w:rsidR="00BB27E6" w:rsidRPr="00663774">
              <w:rPr>
                <w:sz w:val="20"/>
                <w:szCs w:val="20"/>
              </w:rPr>
              <w:t>,</w:t>
            </w:r>
            <w:r w:rsidR="00AD7853" w:rsidRPr="00663774">
              <w:rPr>
                <w:sz w:val="20"/>
                <w:szCs w:val="20"/>
              </w:rPr>
              <w:t xml:space="preserve"> </w:t>
            </w:r>
            <w:r w:rsidR="00BB27E6" w:rsidRPr="00663774">
              <w:rPr>
                <w:sz w:val="20"/>
                <w:szCs w:val="20"/>
              </w:rPr>
              <w:t xml:space="preserve">Travel </w:t>
            </w:r>
            <w:r w:rsidR="00AD7853" w:rsidRPr="00663774">
              <w:rPr>
                <w:sz w:val="20"/>
                <w:szCs w:val="20"/>
              </w:rPr>
              <w:t>Allowances</w:t>
            </w:r>
            <w:bookmarkEnd w:id="23"/>
            <w:bookmarkEnd w:id="24"/>
            <w:bookmarkEnd w:id="25"/>
          </w:p>
        </w:tc>
      </w:tr>
      <w:tr w:rsidR="00AD7853" w:rsidRPr="009602D3" w14:paraId="26383DC2" w14:textId="77777777" w:rsidTr="00146AAD">
        <w:trPr>
          <w:trHeight w:val="20"/>
          <w:tblHeader/>
        </w:trPr>
        <w:tc>
          <w:tcPr>
            <w:tcW w:w="9900" w:type="dxa"/>
            <w:gridSpan w:val="4"/>
            <w:tcBorders>
              <w:bottom w:val="single" w:sz="4" w:space="0" w:color="000000"/>
            </w:tcBorders>
            <w:shd w:val="clear" w:color="auto" w:fill="74E8F4"/>
          </w:tcPr>
          <w:p w14:paraId="0EDCB9BA" w14:textId="711F2D4E" w:rsidR="00AD7853" w:rsidRPr="009602D3" w:rsidRDefault="00AD7853" w:rsidP="005B7EF0">
            <w:pPr>
              <w:pStyle w:val="Table"/>
              <w:jc w:val="center"/>
              <w:rPr>
                <w:rFonts w:asciiTheme="minorHAnsi" w:hAnsiTheme="minorHAnsi" w:cstheme="minorHAnsi"/>
              </w:rPr>
            </w:pPr>
            <w:bookmarkStart w:id="26" w:name="_Toc17181638"/>
            <w:bookmarkStart w:id="27" w:name="_Toc28690686"/>
            <w:bookmarkStart w:id="28" w:name="_Toc28691768"/>
            <w:bookmarkStart w:id="29" w:name="_Toc50623544"/>
            <w:r w:rsidRPr="009602D3">
              <w:rPr>
                <w:rFonts w:asciiTheme="minorHAnsi" w:hAnsiTheme="minorHAnsi" w:cstheme="minorHAnsi"/>
              </w:rPr>
              <w:t>Meal, Beverage, Snack</w:t>
            </w:r>
            <w:r w:rsidR="00BB27E6">
              <w:rPr>
                <w:rFonts w:asciiTheme="minorHAnsi" w:hAnsiTheme="minorHAnsi" w:cstheme="minorHAnsi"/>
              </w:rPr>
              <w:t>, and Travel</w:t>
            </w:r>
            <w:r w:rsidRPr="009602D3">
              <w:rPr>
                <w:rFonts w:asciiTheme="minorHAnsi" w:hAnsiTheme="minorHAnsi" w:cstheme="minorHAnsi"/>
              </w:rPr>
              <w:t xml:space="preserve"> Allowances</w:t>
            </w:r>
            <w:bookmarkEnd w:id="26"/>
            <w:bookmarkEnd w:id="27"/>
            <w:bookmarkEnd w:id="28"/>
            <w:bookmarkEnd w:id="29"/>
          </w:p>
          <w:p w14:paraId="44CDCCD7" w14:textId="77777777" w:rsidR="00AD7853" w:rsidRPr="009602D3" w:rsidRDefault="00AD7853" w:rsidP="005B7EF0">
            <w:pPr>
              <w:pStyle w:val="Table"/>
              <w:rPr>
                <w:rFonts w:asciiTheme="minorHAnsi" w:hAnsiTheme="minorHAnsi" w:cstheme="minorHAnsi"/>
              </w:rPr>
            </w:pPr>
            <w:bookmarkStart w:id="30" w:name="_Toc17181639"/>
            <w:bookmarkStart w:id="31" w:name="_Toc28690687"/>
            <w:bookmarkStart w:id="32" w:name="_Toc28691769"/>
            <w:bookmarkStart w:id="33" w:name="_Toc50623545"/>
            <w:r w:rsidRPr="009602D3">
              <w:rPr>
                <w:rFonts w:asciiTheme="minorHAnsi" w:hAnsiTheme="minorHAnsi" w:cstheme="minorHAnsi"/>
              </w:rPr>
              <w:t>Food and beverages may be offered to students/families only in conjunction with GEAR UP structured activities where participants receive GEAR UP information, per the following guidelines.</w:t>
            </w:r>
            <w:bookmarkEnd w:id="30"/>
            <w:bookmarkEnd w:id="31"/>
            <w:bookmarkEnd w:id="32"/>
            <w:bookmarkEnd w:id="33"/>
          </w:p>
        </w:tc>
      </w:tr>
      <w:tr w:rsidR="00094035" w:rsidRPr="00E64917" w14:paraId="1D1B6247" w14:textId="77777777" w:rsidTr="00146AAD">
        <w:trPr>
          <w:cantSplit/>
          <w:trHeight w:val="20"/>
          <w:tblHeader/>
        </w:trPr>
        <w:tc>
          <w:tcPr>
            <w:tcW w:w="1980" w:type="dxa"/>
            <w:tcBorders>
              <w:top w:val="single" w:sz="4" w:space="0" w:color="000000"/>
              <w:bottom w:val="single" w:sz="4" w:space="0" w:color="000000"/>
              <w:right w:val="single" w:sz="4" w:space="0" w:color="000000"/>
            </w:tcBorders>
            <w:shd w:val="clear" w:color="auto" w:fill="74E8F4"/>
            <w:vAlign w:val="center"/>
          </w:tcPr>
          <w:p w14:paraId="638BC853" w14:textId="77777777" w:rsidR="00094035" w:rsidRPr="009602D3" w:rsidRDefault="00094035" w:rsidP="006B6774">
            <w:pPr>
              <w:widowControl w:val="0"/>
              <w:spacing w:line="267" w:lineRule="exact"/>
              <w:ind w:right="144"/>
              <w:jc w:val="center"/>
              <w:rPr>
                <w:rFonts w:asciiTheme="minorHAnsi" w:eastAsia="Times New Roman" w:hAnsiTheme="minorHAnsi" w:cstheme="minorHAnsi"/>
              </w:rPr>
            </w:pPr>
            <w:bookmarkStart w:id="34" w:name="_Hlk138833420"/>
            <w:r w:rsidRPr="006B7810">
              <w:rPr>
                <w:rFonts w:asciiTheme="minorHAnsi" w:eastAsia="Times New Roman" w:hAnsiTheme="minorHAnsi" w:cstheme="minorHAnsi"/>
              </w:rPr>
              <w:t>Item</w:t>
            </w:r>
          </w:p>
        </w:tc>
        <w:tc>
          <w:tcPr>
            <w:tcW w:w="2700" w:type="dxa"/>
            <w:tcBorders>
              <w:top w:val="single" w:sz="4" w:space="0" w:color="000000"/>
              <w:left w:val="single" w:sz="4" w:space="0" w:color="000000"/>
              <w:bottom w:val="single" w:sz="4" w:space="0" w:color="000000"/>
              <w:right w:val="single" w:sz="4" w:space="0" w:color="000000"/>
            </w:tcBorders>
            <w:shd w:val="clear" w:color="auto" w:fill="74E8F4"/>
            <w:vAlign w:val="center"/>
          </w:tcPr>
          <w:p w14:paraId="0490F119" w14:textId="77777777" w:rsidR="00094035" w:rsidRPr="009602D3" w:rsidRDefault="00094035" w:rsidP="006B6774">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Purpose</w:t>
            </w:r>
          </w:p>
        </w:tc>
        <w:tc>
          <w:tcPr>
            <w:tcW w:w="2700" w:type="dxa"/>
            <w:tcBorders>
              <w:top w:val="single" w:sz="4" w:space="0" w:color="000000"/>
              <w:left w:val="single" w:sz="4" w:space="0" w:color="000000"/>
              <w:bottom w:val="single" w:sz="4" w:space="0" w:color="000000"/>
              <w:right w:val="single" w:sz="4" w:space="0" w:color="000000"/>
            </w:tcBorders>
            <w:shd w:val="clear" w:color="auto" w:fill="74E8F4"/>
            <w:vAlign w:val="center"/>
          </w:tcPr>
          <w:p w14:paraId="477DF07F" w14:textId="77777777" w:rsidR="00094035" w:rsidRDefault="00094035" w:rsidP="006B6774">
            <w:pPr>
              <w:widowControl w:val="0"/>
              <w:spacing w:line="267" w:lineRule="exact"/>
              <w:ind w:right="144"/>
              <w:jc w:val="center"/>
              <w:rPr>
                <w:rFonts w:asciiTheme="minorHAnsi" w:eastAsia="Times New Roman" w:hAnsiTheme="minorHAnsi" w:cstheme="minorHAnsi"/>
                <w:spacing w:val="1"/>
              </w:rPr>
            </w:pPr>
            <w:r>
              <w:rPr>
                <w:rFonts w:asciiTheme="minorHAnsi" w:eastAsia="Times New Roman" w:hAnsiTheme="minorHAnsi" w:cstheme="minorHAnsi"/>
                <w:spacing w:val="1"/>
              </w:rPr>
              <w:t xml:space="preserve">Reimbursable  </w:t>
            </w:r>
          </w:p>
          <w:p w14:paraId="45801C9E" w14:textId="77777777" w:rsidR="00094035" w:rsidRPr="009602D3" w:rsidRDefault="00094035" w:rsidP="006B6774">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i/>
                <w:sz w:val="18"/>
                <w:szCs w:val="18"/>
              </w:rPr>
              <w:t xml:space="preserve">Amounts do not </w:t>
            </w:r>
            <w:r>
              <w:rPr>
                <w:rFonts w:asciiTheme="minorHAnsi" w:eastAsia="Times New Roman" w:hAnsiTheme="minorHAnsi" w:cstheme="minorHAnsi"/>
                <w:i/>
                <w:sz w:val="18"/>
                <w:szCs w:val="18"/>
              </w:rPr>
              <w:t>include</w:t>
            </w:r>
            <w:r w:rsidRPr="006B7810">
              <w:rPr>
                <w:rFonts w:asciiTheme="minorHAnsi" w:eastAsia="Times New Roman" w:hAnsiTheme="minorHAnsi" w:cstheme="minorHAnsi"/>
                <w:i/>
                <w:sz w:val="18"/>
                <w:szCs w:val="18"/>
              </w:rPr>
              <w:t xml:space="preserve"> shipping and handling fees</w:t>
            </w:r>
          </w:p>
        </w:tc>
        <w:tc>
          <w:tcPr>
            <w:tcW w:w="2520" w:type="dxa"/>
            <w:tcBorders>
              <w:top w:val="single" w:sz="4" w:space="0" w:color="000000"/>
              <w:left w:val="single" w:sz="4" w:space="0" w:color="000000"/>
              <w:bottom w:val="single" w:sz="4" w:space="0" w:color="000000"/>
            </w:tcBorders>
            <w:shd w:val="clear" w:color="auto" w:fill="74E8F4"/>
            <w:vAlign w:val="center"/>
          </w:tcPr>
          <w:p w14:paraId="5ED6A320" w14:textId="22AE137C" w:rsidR="00094035" w:rsidRPr="006B7810" w:rsidRDefault="00094035" w:rsidP="006B6774">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 xml:space="preserve"> Not Reimbursable</w:t>
            </w:r>
          </w:p>
          <w:p w14:paraId="6B3CF8A2" w14:textId="77777777" w:rsidR="00094035" w:rsidRPr="009602D3" w:rsidRDefault="00094035" w:rsidP="006B6774">
            <w:pPr>
              <w:widowControl w:val="0"/>
              <w:spacing w:line="267" w:lineRule="exact"/>
              <w:ind w:right="144"/>
              <w:jc w:val="center"/>
              <w:rPr>
                <w:rFonts w:asciiTheme="minorHAnsi" w:eastAsia="Times New Roman" w:hAnsiTheme="minorHAnsi" w:cstheme="minorHAnsi"/>
                <w:i/>
                <w:sz w:val="18"/>
                <w:szCs w:val="18"/>
              </w:rPr>
            </w:pPr>
          </w:p>
        </w:tc>
      </w:tr>
      <w:bookmarkEnd w:id="34"/>
      <w:tr w:rsidR="00AD7853" w:rsidRPr="009602D3" w14:paraId="71603CDD" w14:textId="77777777" w:rsidTr="00B5794D">
        <w:trPr>
          <w:cantSplit/>
          <w:trHeight w:val="20"/>
        </w:trPr>
        <w:tc>
          <w:tcPr>
            <w:tcW w:w="1980" w:type="dxa"/>
            <w:tcBorders>
              <w:top w:val="single" w:sz="4" w:space="0" w:color="000000"/>
              <w:bottom w:val="single" w:sz="4" w:space="0" w:color="000000"/>
              <w:right w:val="single" w:sz="4" w:space="0" w:color="000000"/>
            </w:tcBorders>
          </w:tcPr>
          <w:p w14:paraId="6BA52708" w14:textId="10A3601B" w:rsidR="00AD7853" w:rsidRPr="009602D3" w:rsidRDefault="00AD7853" w:rsidP="005B7EF0">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Meals </w:t>
            </w:r>
            <w:r w:rsidR="0083630A">
              <w:rPr>
                <w:rFonts w:asciiTheme="minorHAnsi" w:eastAsia="Times New Roman" w:hAnsiTheme="minorHAnsi" w:cstheme="minorHAnsi"/>
                <w:sz w:val="20"/>
                <w:szCs w:val="20"/>
              </w:rPr>
              <w:t xml:space="preserve">during </w:t>
            </w:r>
            <w:r w:rsidRPr="009602D3">
              <w:rPr>
                <w:rFonts w:asciiTheme="minorHAnsi" w:eastAsia="Times New Roman" w:hAnsiTheme="minorHAnsi" w:cstheme="minorHAnsi"/>
                <w:sz w:val="20"/>
                <w:szCs w:val="20"/>
              </w:rPr>
              <w:t xml:space="preserve"> student travel </w:t>
            </w:r>
          </w:p>
        </w:tc>
        <w:tc>
          <w:tcPr>
            <w:tcW w:w="2700" w:type="dxa"/>
            <w:tcBorders>
              <w:top w:val="single" w:sz="4" w:space="0" w:color="000000"/>
              <w:left w:val="single" w:sz="4" w:space="0" w:color="000000"/>
              <w:bottom w:val="single" w:sz="4" w:space="0" w:color="000000"/>
              <w:right w:val="single" w:sz="4" w:space="0" w:color="000000"/>
            </w:tcBorders>
          </w:tcPr>
          <w:p w14:paraId="00686202" w14:textId="4F23858E" w:rsidR="00D93BAB" w:rsidRDefault="00D93BAB" w:rsidP="00D93BAB">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Meals for students, chaperones</w:t>
            </w:r>
            <w:r w:rsidR="009D5D1A">
              <w:rPr>
                <w:rFonts w:asciiTheme="minorHAnsi" w:eastAsia="Times New Roman" w:hAnsiTheme="minorHAnsi" w:cstheme="minorHAnsi"/>
                <w:sz w:val="20"/>
                <w:szCs w:val="20"/>
              </w:rPr>
              <w:t>,</w:t>
            </w:r>
            <w:r w:rsidRPr="009602D3">
              <w:rPr>
                <w:rFonts w:asciiTheme="minorHAnsi" w:eastAsia="Times New Roman" w:hAnsiTheme="minorHAnsi" w:cstheme="minorHAnsi"/>
                <w:sz w:val="20"/>
                <w:szCs w:val="20"/>
              </w:rPr>
              <w:t xml:space="preserve"> (e.g., teachers, liaisons, counselors), and bus drivers </w:t>
            </w:r>
            <w:r w:rsidRPr="00821215">
              <w:rPr>
                <w:rFonts w:asciiTheme="minorHAnsi" w:eastAsia="Times New Roman" w:hAnsiTheme="minorHAnsi" w:cstheme="minorHAnsi"/>
                <w:sz w:val="20"/>
                <w:szCs w:val="20"/>
              </w:rPr>
              <w:t>traveling</w:t>
            </w:r>
            <w:r>
              <w:rPr>
                <w:rFonts w:asciiTheme="minorHAnsi" w:eastAsia="Times New Roman" w:hAnsiTheme="minorHAnsi" w:cstheme="minorHAnsi"/>
                <w:sz w:val="20"/>
                <w:szCs w:val="20"/>
              </w:rPr>
              <w:t xml:space="preserve"> to</w:t>
            </w:r>
            <w:r w:rsidRPr="009602D3">
              <w:rPr>
                <w:rFonts w:asciiTheme="minorHAnsi" w:eastAsia="Times New Roman" w:hAnsiTheme="minorHAnsi" w:cstheme="minorHAnsi"/>
                <w:sz w:val="20"/>
                <w:szCs w:val="20"/>
              </w:rPr>
              <w:t xml:space="preserve"> college and career fairs, </w:t>
            </w:r>
            <w:r>
              <w:rPr>
                <w:rFonts w:asciiTheme="minorHAnsi" w:eastAsia="Times New Roman" w:hAnsiTheme="minorHAnsi" w:cstheme="minorHAnsi"/>
                <w:sz w:val="20"/>
                <w:szCs w:val="20"/>
              </w:rPr>
              <w:t xml:space="preserve">educational </w:t>
            </w:r>
            <w:r w:rsidRPr="009602D3">
              <w:rPr>
                <w:rFonts w:asciiTheme="minorHAnsi" w:eastAsia="Times New Roman" w:hAnsiTheme="minorHAnsi" w:cstheme="minorHAnsi"/>
                <w:sz w:val="20"/>
                <w:szCs w:val="20"/>
              </w:rPr>
              <w:t xml:space="preserve">field trips, college visits, etc. </w:t>
            </w:r>
          </w:p>
          <w:p w14:paraId="38FE388B" w14:textId="77777777" w:rsidR="00094035" w:rsidRDefault="00094035" w:rsidP="00D93BAB">
            <w:pPr>
              <w:tabs>
                <w:tab w:val="left" w:pos="920"/>
              </w:tabs>
              <w:ind w:right="144"/>
              <w:rPr>
                <w:rFonts w:asciiTheme="minorHAnsi" w:eastAsia="Times New Roman" w:hAnsiTheme="minorHAnsi" w:cstheme="minorHAnsi"/>
                <w:sz w:val="20"/>
                <w:szCs w:val="20"/>
              </w:rPr>
            </w:pPr>
          </w:p>
          <w:p w14:paraId="705EED16" w14:textId="6487E5AB" w:rsidR="00094035" w:rsidRDefault="00094035" w:rsidP="00094035">
            <w:pPr>
              <w:tabs>
                <w:tab w:val="left" w:pos="920"/>
              </w:tabs>
              <w:ind w:right="144"/>
              <w:rPr>
                <w:rFonts w:asciiTheme="minorHAnsi" w:eastAsia="Times New Roman" w:hAnsiTheme="minorHAnsi" w:cstheme="minorHAnsi"/>
                <w:sz w:val="20"/>
                <w:szCs w:val="20"/>
              </w:rPr>
            </w:pPr>
            <w:r w:rsidRPr="00D93BAB">
              <w:rPr>
                <w:rFonts w:asciiTheme="minorHAnsi" w:eastAsia="Times New Roman" w:hAnsiTheme="minorHAnsi" w:cstheme="minorHAnsi"/>
                <w:sz w:val="20"/>
                <w:szCs w:val="20"/>
              </w:rPr>
              <w:t>Meals that a chaperone does not eat with the students</w:t>
            </w:r>
            <w:r>
              <w:rPr>
                <w:rFonts w:asciiTheme="minorHAnsi" w:eastAsia="Times New Roman" w:hAnsiTheme="minorHAnsi" w:cstheme="minorHAnsi"/>
                <w:sz w:val="20"/>
                <w:szCs w:val="20"/>
              </w:rPr>
              <w:t xml:space="preserve"> will be reduced to per diem</w:t>
            </w:r>
          </w:p>
          <w:p w14:paraId="2EAE50CF" w14:textId="77777777" w:rsidR="00094035" w:rsidRPr="009602D3" w:rsidRDefault="00094035" w:rsidP="00D93BAB">
            <w:pPr>
              <w:tabs>
                <w:tab w:val="left" w:pos="920"/>
              </w:tabs>
              <w:ind w:right="144"/>
              <w:rPr>
                <w:rFonts w:asciiTheme="minorHAnsi" w:eastAsia="Times New Roman" w:hAnsiTheme="minorHAnsi" w:cstheme="minorHAnsi"/>
                <w:sz w:val="20"/>
                <w:szCs w:val="20"/>
              </w:rPr>
            </w:pPr>
          </w:p>
          <w:p w14:paraId="3F848586" w14:textId="77777777" w:rsidR="00D93BAB" w:rsidRPr="009602D3" w:rsidRDefault="00D93BAB" w:rsidP="00D93BAB">
            <w:pPr>
              <w:tabs>
                <w:tab w:val="left" w:pos="920"/>
              </w:tabs>
              <w:ind w:right="144"/>
              <w:rPr>
                <w:rFonts w:asciiTheme="minorHAnsi" w:eastAsia="Times New Roman" w:hAnsiTheme="minorHAnsi" w:cstheme="minorHAnsi"/>
                <w:sz w:val="20"/>
                <w:szCs w:val="20"/>
              </w:rPr>
            </w:pPr>
          </w:p>
          <w:p w14:paraId="65B6C57F" w14:textId="71F7208D" w:rsidR="00AD7853" w:rsidRPr="009602D3" w:rsidRDefault="00AD7853" w:rsidP="00D93BAB">
            <w:pPr>
              <w:tabs>
                <w:tab w:val="left" w:pos="920"/>
              </w:tabs>
              <w:ind w:right="144"/>
              <w:rPr>
                <w:rFonts w:asciiTheme="minorHAnsi" w:eastAsia="Times New Roman" w:hAnsiTheme="minorHAnsi" w:cs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24B41C47" w14:textId="2780757D" w:rsidR="006B36DA" w:rsidRDefault="006B36DA"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Meal rate maximums include beverages.</w:t>
            </w:r>
            <w:r w:rsidR="00AD7853" w:rsidRPr="00A0534C">
              <w:rPr>
                <w:rFonts w:asciiTheme="minorHAnsi" w:eastAsia="Times New Roman" w:hAnsiTheme="minorHAnsi" w:cstheme="minorHAnsi"/>
                <w:sz w:val="20"/>
                <w:szCs w:val="20"/>
              </w:rPr>
              <w:t xml:space="preserve"> </w:t>
            </w:r>
          </w:p>
          <w:p w14:paraId="1BF88D0C" w14:textId="77777777" w:rsidR="006B36DA" w:rsidRDefault="006B36DA" w:rsidP="00D93BAB">
            <w:pPr>
              <w:tabs>
                <w:tab w:val="left" w:pos="920"/>
              </w:tabs>
              <w:ind w:right="144"/>
              <w:rPr>
                <w:rFonts w:asciiTheme="minorHAnsi" w:eastAsia="Times New Roman" w:hAnsiTheme="minorHAnsi" w:cstheme="minorHAnsi"/>
                <w:sz w:val="20"/>
                <w:szCs w:val="20"/>
              </w:rPr>
            </w:pPr>
          </w:p>
          <w:p w14:paraId="6973C02E" w14:textId="2CADA0A4" w:rsidR="00D93BAB" w:rsidRPr="009602D3" w:rsidRDefault="00D93BAB" w:rsidP="00D93BAB">
            <w:pPr>
              <w:tabs>
                <w:tab w:val="left" w:pos="920"/>
              </w:tabs>
              <w:ind w:right="144"/>
              <w:rPr>
                <w:rFonts w:asciiTheme="minorHAnsi" w:eastAsia="Times New Roman" w:hAnsiTheme="minorHAnsi" w:cstheme="minorHAnsi"/>
                <w:i/>
                <w:sz w:val="20"/>
                <w:szCs w:val="20"/>
              </w:rPr>
            </w:pPr>
            <w:r w:rsidRPr="009602D3">
              <w:rPr>
                <w:rFonts w:asciiTheme="minorHAnsi" w:eastAsia="Times New Roman" w:hAnsiTheme="minorHAnsi" w:cstheme="minorHAnsi"/>
                <w:i/>
                <w:sz w:val="20"/>
                <w:szCs w:val="20"/>
              </w:rPr>
              <w:t xml:space="preserve">Per-person rates: </w:t>
            </w:r>
          </w:p>
          <w:p w14:paraId="18A096FB" w14:textId="77777777" w:rsidR="00D93BAB" w:rsidRPr="009602D3" w:rsidRDefault="00D93BAB" w:rsidP="00D93BAB">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$8 breakfast, $10 lunch, $18 dinner ($36/day)</w:t>
            </w:r>
          </w:p>
          <w:p w14:paraId="1D537975" w14:textId="77777777" w:rsidR="00F3723C" w:rsidRDefault="00F3723C" w:rsidP="00D93BAB">
            <w:pPr>
              <w:tabs>
                <w:tab w:val="left" w:pos="920"/>
              </w:tabs>
              <w:ind w:right="144"/>
              <w:rPr>
                <w:rFonts w:asciiTheme="minorHAnsi" w:eastAsia="Times New Roman" w:hAnsiTheme="minorHAnsi" w:cstheme="minorHAnsi"/>
                <w:i/>
                <w:sz w:val="20"/>
                <w:szCs w:val="20"/>
                <w:highlight w:val="yellow"/>
              </w:rPr>
            </w:pPr>
          </w:p>
          <w:p w14:paraId="4323DAF0" w14:textId="76CFCF5F" w:rsidR="00D93BAB" w:rsidRDefault="00D93BAB" w:rsidP="00D93BAB">
            <w:pPr>
              <w:tabs>
                <w:tab w:val="left" w:pos="920"/>
              </w:tabs>
              <w:ind w:right="144"/>
              <w:rPr>
                <w:rFonts w:asciiTheme="minorHAnsi" w:eastAsia="Times New Roman" w:hAnsiTheme="minorHAnsi" w:cstheme="minorHAnsi"/>
                <w:sz w:val="20"/>
                <w:szCs w:val="20"/>
              </w:rPr>
            </w:pPr>
            <w:r w:rsidRPr="00F3723C">
              <w:rPr>
                <w:rFonts w:asciiTheme="minorHAnsi" w:eastAsia="Times New Roman" w:hAnsiTheme="minorHAnsi" w:cstheme="minorHAnsi"/>
                <w:i/>
                <w:sz w:val="20"/>
                <w:szCs w:val="20"/>
              </w:rPr>
              <w:t xml:space="preserve">Out of state per-person rates: </w:t>
            </w:r>
            <w:r w:rsidRPr="00F3723C">
              <w:rPr>
                <w:rFonts w:asciiTheme="minorHAnsi" w:eastAsia="Times New Roman" w:hAnsiTheme="minorHAnsi" w:cstheme="minorHAnsi"/>
                <w:sz w:val="20"/>
                <w:szCs w:val="20"/>
              </w:rPr>
              <w:t>$13 breakfast, $1</w:t>
            </w:r>
            <w:r w:rsidR="00F3723C" w:rsidRPr="00F3723C">
              <w:rPr>
                <w:rFonts w:asciiTheme="minorHAnsi" w:eastAsia="Times New Roman" w:hAnsiTheme="minorHAnsi" w:cstheme="minorHAnsi"/>
                <w:sz w:val="20"/>
                <w:szCs w:val="20"/>
              </w:rPr>
              <w:t>5</w:t>
            </w:r>
            <w:r w:rsidRPr="00F3723C">
              <w:rPr>
                <w:rFonts w:asciiTheme="minorHAnsi" w:eastAsia="Times New Roman" w:hAnsiTheme="minorHAnsi" w:cstheme="minorHAnsi"/>
                <w:sz w:val="20"/>
                <w:szCs w:val="20"/>
              </w:rPr>
              <w:t xml:space="preserve"> lunch, $2</w:t>
            </w:r>
            <w:r w:rsidR="00F3723C" w:rsidRPr="00F3723C">
              <w:rPr>
                <w:rFonts w:asciiTheme="minorHAnsi" w:eastAsia="Times New Roman" w:hAnsiTheme="minorHAnsi" w:cstheme="minorHAnsi"/>
                <w:sz w:val="20"/>
                <w:szCs w:val="20"/>
              </w:rPr>
              <w:t>6</w:t>
            </w:r>
            <w:r w:rsidRPr="00F3723C">
              <w:rPr>
                <w:rFonts w:asciiTheme="minorHAnsi" w:eastAsia="Times New Roman" w:hAnsiTheme="minorHAnsi" w:cstheme="minorHAnsi"/>
                <w:sz w:val="20"/>
                <w:szCs w:val="20"/>
              </w:rPr>
              <w:t xml:space="preserve"> dinner</w:t>
            </w:r>
          </w:p>
          <w:p w14:paraId="2C6DC111" w14:textId="77777777" w:rsidR="00F3723C" w:rsidRDefault="00F3723C" w:rsidP="00D93BAB">
            <w:pPr>
              <w:tabs>
                <w:tab w:val="left" w:pos="920"/>
              </w:tabs>
              <w:ind w:right="144"/>
              <w:rPr>
                <w:rFonts w:asciiTheme="minorHAnsi" w:eastAsia="Times New Roman" w:hAnsiTheme="minorHAnsi" w:cstheme="minorHAnsi"/>
                <w:sz w:val="20"/>
                <w:szCs w:val="20"/>
              </w:rPr>
            </w:pPr>
          </w:p>
          <w:p w14:paraId="1D5CB134" w14:textId="0806CED1" w:rsidR="00F3723C" w:rsidRPr="009602D3" w:rsidRDefault="00F3723C" w:rsidP="00D93BAB">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It is the responsibility of the liaison or designated </w:t>
            </w:r>
            <w:r>
              <w:rPr>
                <w:rFonts w:asciiTheme="minorHAnsi" w:eastAsia="Times New Roman" w:hAnsiTheme="minorHAnsi" w:cstheme="minorHAnsi"/>
                <w:sz w:val="20"/>
                <w:szCs w:val="20"/>
              </w:rPr>
              <w:t>host</w:t>
            </w:r>
            <w:r w:rsidRPr="009602D3">
              <w:rPr>
                <w:rFonts w:asciiTheme="minorHAnsi" w:eastAsia="Times New Roman" w:hAnsiTheme="minorHAnsi" w:cstheme="minorHAnsi"/>
                <w:sz w:val="20"/>
                <w:szCs w:val="20"/>
              </w:rPr>
              <w:t xml:space="preserve"> to ensure that meal rates are not exceeded, and actual itemized invoices/receipts are collected and filed at the school.</w:t>
            </w:r>
          </w:p>
          <w:p w14:paraId="5192FE75" w14:textId="77777777" w:rsidR="00D93BAB" w:rsidRPr="009602D3" w:rsidRDefault="00D93BAB" w:rsidP="00D93BAB">
            <w:pPr>
              <w:tabs>
                <w:tab w:val="left" w:pos="920"/>
              </w:tabs>
              <w:ind w:right="144"/>
              <w:rPr>
                <w:rFonts w:asciiTheme="minorHAnsi" w:eastAsia="Times New Roman" w:hAnsiTheme="minorHAnsi" w:cstheme="minorHAnsi"/>
                <w:sz w:val="20"/>
                <w:szCs w:val="20"/>
              </w:rPr>
            </w:pPr>
          </w:p>
          <w:p w14:paraId="71900104" w14:textId="771A76A5" w:rsidR="00AD7853" w:rsidRPr="0083630A" w:rsidRDefault="00D93BAB" w:rsidP="00D93BAB">
            <w:pPr>
              <w:tabs>
                <w:tab w:val="left" w:pos="920"/>
              </w:tabs>
              <w:ind w:right="144"/>
              <w:rPr>
                <w:rFonts w:asciiTheme="minorHAnsi" w:eastAsia="Times New Roman" w:hAnsiTheme="minorHAnsi" w:cstheme="minorHAnsi"/>
                <w:i/>
                <w:sz w:val="20"/>
                <w:szCs w:val="20"/>
              </w:rPr>
            </w:pPr>
            <w:r w:rsidRPr="009602D3">
              <w:rPr>
                <w:rFonts w:asciiTheme="minorHAnsi" w:eastAsia="Times New Roman" w:hAnsiTheme="minorHAnsi" w:cstheme="minorHAnsi"/>
                <w:i/>
                <w:sz w:val="20"/>
                <w:szCs w:val="20"/>
              </w:rPr>
              <w:t xml:space="preserve">These rates do not </w:t>
            </w:r>
            <w:r w:rsidR="007E4457">
              <w:rPr>
                <w:rFonts w:asciiTheme="minorHAnsi" w:eastAsia="Times New Roman" w:hAnsiTheme="minorHAnsi" w:cstheme="minorHAnsi"/>
                <w:i/>
                <w:sz w:val="20"/>
                <w:szCs w:val="20"/>
              </w:rPr>
              <w:t>include</w:t>
            </w:r>
            <w:r w:rsidRPr="009602D3">
              <w:rPr>
                <w:rFonts w:asciiTheme="minorHAnsi" w:eastAsia="Times New Roman" w:hAnsiTheme="minorHAnsi" w:cstheme="minorHAnsi"/>
                <w:i/>
                <w:sz w:val="20"/>
                <w:szCs w:val="20"/>
              </w:rPr>
              <w:t xml:space="preserve"> gratuity if applicable. Gratuities must be reasonable (15-18%) and in line with normal practices.</w:t>
            </w:r>
          </w:p>
        </w:tc>
        <w:tc>
          <w:tcPr>
            <w:tcW w:w="2520" w:type="dxa"/>
            <w:tcBorders>
              <w:top w:val="single" w:sz="4" w:space="0" w:color="000000"/>
              <w:left w:val="single" w:sz="4" w:space="0" w:color="000000"/>
              <w:bottom w:val="single" w:sz="4" w:space="0" w:color="000000"/>
            </w:tcBorders>
          </w:tcPr>
          <w:p w14:paraId="6349214B" w14:textId="76742E34" w:rsidR="00F3723C" w:rsidRDefault="00F3723C"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Meals in excess of the number of people students, chaperones, and driver. </w:t>
            </w:r>
          </w:p>
          <w:p w14:paraId="0070DC64" w14:textId="77777777" w:rsidR="0083630A" w:rsidRDefault="0083630A" w:rsidP="005B7EF0">
            <w:pPr>
              <w:tabs>
                <w:tab w:val="left" w:pos="920"/>
              </w:tabs>
              <w:ind w:right="144"/>
              <w:rPr>
                <w:rFonts w:asciiTheme="minorHAnsi" w:eastAsia="Times New Roman" w:hAnsiTheme="minorHAnsi" w:cstheme="minorHAnsi"/>
                <w:sz w:val="20"/>
                <w:szCs w:val="20"/>
              </w:rPr>
            </w:pPr>
          </w:p>
          <w:p w14:paraId="5F0661F7" w14:textId="5AC46D7A" w:rsidR="0083630A" w:rsidRDefault="00F3723C"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Meals and/or tips that exceed the allowable amount or the allowable amount for the time of day will be reduced to the allowable amount. One warning may be issued. </w:t>
            </w:r>
          </w:p>
          <w:p w14:paraId="52A6F37A" w14:textId="77777777" w:rsidR="00F3723C" w:rsidRDefault="00F3723C" w:rsidP="005B7EF0">
            <w:pPr>
              <w:tabs>
                <w:tab w:val="left" w:pos="920"/>
              </w:tabs>
              <w:ind w:right="144"/>
              <w:rPr>
                <w:rFonts w:asciiTheme="minorHAnsi" w:eastAsia="Times New Roman" w:hAnsiTheme="minorHAnsi" w:cstheme="minorHAnsi"/>
                <w:sz w:val="20"/>
                <w:szCs w:val="20"/>
              </w:rPr>
            </w:pPr>
          </w:p>
          <w:p w14:paraId="4359C3DF" w14:textId="77777777" w:rsidR="006B36DA" w:rsidRDefault="00F3723C"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Meals paid with a credit card will not be reimbursed if no itemized receipt is provided. </w:t>
            </w:r>
          </w:p>
          <w:p w14:paraId="7AEFFE19" w14:textId="77777777" w:rsidR="009D5D1A" w:rsidRDefault="009D5D1A" w:rsidP="005B7EF0">
            <w:pPr>
              <w:tabs>
                <w:tab w:val="left" w:pos="920"/>
              </w:tabs>
              <w:ind w:right="144"/>
              <w:rPr>
                <w:rFonts w:asciiTheme="minorHAnsi" w:eastAsia="Times New Roman" w:hAnsiTheme="minorHAnsi" w:cstheme="minorHAnsi"/>
                <w:sz w:val="20"/>
                <w:szCs w:val="20"/>
              </w:rPr>
            </w:pPr>
          </w:p>
          <w:p w14:paraId="5BB2B1EA" w14:textId="0B60BE84" w:rsidR="009D5D1A" w:rsidRPr="00D93BAB" w:rsidRDefault="009D5D1A"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Candy for consumption.</w:t>
            </w:r>
          </w:p>
        </w:tc>
      </w:tr>
      <w:tr w:rsidR="0083630A" w:rsidRPr="009602D3" w14:paraId="38C3E826" w14:textId="77777777" w:rsidTr="00B5794D">
        <w:trPr>
          <w:cantSplit/>
          <w:trHeight w:val="20"/>
        </w:trPr>
        <w:tc>
          <w:tcPr>
            <w:tcW w:w="1980" w:type="dxa"/>
            <w:tcBorders>
              <w:top w:val="single" w:sz="4" w:space="0" w:color="000000"/>
              <w:bottom w:val="single" w:sz="4" w:space="0" w:color="000000"/>
              <w:right w:val="single" w:sz="4" w:space="0" w:color="000000"/>
            </w:tcBorders>
          </w:tcPr>
          <w:p w14:paraId="31733D9E" w14:textId="00C0348F" w:rsidR="0083630A" w:rsidRDefault="0083630A" w:rsidP="00B5794D">
            <w:pPr>
              <w:tabs>
                <w:tab w:val="left" w:pos="920"/>
              </w:tabs>
              <w:ind w:right="14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M</w:t>
            </w:r>
            <w:r w:rsidRPr="009602D3">
              <w:rPr>
                <w:rFonts w:asciiTheme="minorHAnsi" w:eastAsia="Times New Roman" w:hAnsiTheme="minorHAnsi" w:cstheme="minorHAnsi"/>
                <w:sz w:val="20"/>
                <w:szCs w:val="20"/>
              </w:rPr>
              <w:t>eals/ refreshments for student and family activities</w:t>
            </w:r>
            <w:r>
              <w:rPr>
                <w:rFonts w:asciiTheme="minorHAnsi" w:eastAsia="Times New Roman" w:hAnsiTheme="minorHAnsi" w:cstheme="minorHAnsi"/>
                <w:sz w:val="20"/>
                <w:szCs w:val="20"/>
              </w:rPr>
              <w:t xml:space="preserve"> in the evening or on the weekend</w:t>
            </w:r>
          </w:p>
        </w:tc>
        <w:tc>
          <w:tcPr>
            <w:tcW w:w="2700" w:type="dxa"/>
            <w:tcBorders>
              <w:top w:val="single" w:sz="4" w:space="0" w:color="000000"/>
              <w:left w:val="single" w:sz="4" w:space="0" w:color="000000"/>
              <w:bottom w:val="single" w:sz="4" w:space="0" w:color="000000"/>
              <w:right w:val="single" w:sz="4" w:space="0" w:color="000000"/>
            </w:tcBorders>
          </w:tcPr>
          <w:p w14:paraId="2D0F93EB" w14:textId="6630FBA5" w:rsidR="0083630A" w:rsidRDefault="0083630A" w:rsidP="005B7EF0">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Food for family or </w:t>
            </w:r>
            <w:r>
              <w:rPr>
                <w:rFonts w:asciiTheme="minorHAnsi" w:eastAsia="Times New Roman" w:hAnsiTheme="minorHAnsi" w:cstheme="minorHAnsi"/>
                <w:sz w:val="20"/>
                <w:szCs w:val="20"/>
              </w:rPr>
              <w:t>student</w:t>
            </w:r>
            <w:r w:rsidRPr="009602D3">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at </w:t>
            </w:r>
            <w:r w:rsidRPr="009602D3">
              <w:rPr>
                <w:rFonts w:asciiTheme="minorHAnsi" w:eastAsia="Times New Roman" w:hAnsiTheme="minorHAnsi" w:cstheme="minorHAnsi"/>
                <w:sz w:val="20"/>
                <w:szCs w:val="20"/>
              </w:rPr>
              <w:t>GEAR UP events.</w:t>
            </w:r>
            <w:r>
              <w:rPr>
                <w:rFonts w:asciiTheme="minorHAnsi" w:eastAsia="Times New Roman" w:hAnsiTheme="minorHAnsi" w:cstheme="minorHAnsi"/>
                <w:sz w:val="20"/>
                <w:szCs w:val="20"/>
              </w:rPr>
              <w:t xml:space="preserve"> </w:t>
            </w:r>
            <w:r w:rsidRPr="00A0534C">
              <w:rPr>
                <w:rFonts w:asciiTheme="minorHAnsi" w:eastAsia="Times New Roman" w:hAnsiTheme="minorHAnsi" w:cstheme="minorHAnsi"/>
                <w:b/>
                <w:bCs/>
                <w:sz w:val="20"/>
                <w:szCs w:val="20"/>
              </w:rPr>
              <w:t>(Do not include staff in budget request</w:t>
            </w:r>
            <w:r>
              <w:rPr>
                <w:rFonts w:asciiTheme="minorHAnsi" w:eastAsia="Times New Roman" w:hAnsiTheme="minorHAnsi" w:cstheme="minorHAnsi"/>
                <w:b/>
                <w:bCs/>
                <w:sz w:val="20"/>
                <w:szCs w:val="20"/>
              </w:rPr>
              <w:t>s</w:t>
            </w:r>
            <w:r w:rsidRPr="00A0534C">
              <w:rPr>
                <w:rFonts w:asciiTheme="minorHAnsi" w:eastAsia="Times New Roman" w:hAnsiTheme="minorHAnsi" w:cstheme="minorHAnsi"/>
                <w:b/>
                <w:bCs/>
                <w:sz w:val="20"/>
                <w:szCs w:val="20"/>
              </w:rPr>
              <w:t xml:space="preserve"> unless they are traveling.)</w:t>
            </w:r>
          </w:p>
        </w:tc>
        <w:tc>
          <w:tcPr>
            <w:tcW w:w="2700" w:type="dxa"/>
            <w:tcBorders>
              <w:top w:val="single" w:sz="4" w:space="0" w:color="000000"/>
              <w:left w:val="single" w:sz="4" w:space="0" w:color="000000"/>
              <w:bottom w:val="single" w:sz="4" w:space="0" w:color="000000"/>
              <w:right w:val="single" w:sz="4" w:space="0" w:color="000000"/>
            </w:tcBorders>
          </w:tcPr>
          <w:p w14:paraId="7C0710F5" w14:textId="77777777" w:rsidR="0083630A" w:rsidRPr="009602D3" w:rsidRDefault="0083630A" w:rsidP="0083630A">
            <w:pPr>
              <w:tabs>
                <w:tab w:val="left" w:pos="920"/>
              </w:tabs>
              <w:ind w:right="144"/>
              <w:rPr>
                <w:rFonts w:asciiTheme="minorHAnsi" w:eastAsia="Times New Roman" w:hAnsiTheme="minorHAnsi" w:cstheme="minorHAnsi"/>
                <w:b/>
                <w:bCs/>
                <w:sz w:val="20"/>
                <w:szCs w:val="20"/>
              </w:rPr>
            </w:pPr>
            <w:r w:rsidRPr="009602D3">
              <w:rPr>
                <w:rFonts w:asciiTheme="minorHAnsi" w:eastAsia="Times New Roman" w:hAnsiTheme="minorHAnsi" w:cstheme="minorHAnsi"/>
                <w:b/>
                <w:bCs/>
                <w:i/>
                <w:sz w:val="20"/>
                <w:szCs w:val="20"/>
              </w:rPr>
              <w:t>Catered meals must follow the designated rates noted above.</w:t>
            </w:r>
          </w:p>
          <w:p w14:paraId="36228B7A" w14:textId="77777777" w:rsidR="0083630A" w:rsidRPr="009602D3" w:rsidRDefault="0083630A" w:rsidP="0083630A">
            <w:pPr>
              <w:tabs>
                <w:tab w:val="left" w:pos="920"/>
              </w:tabs>
              <w:ind w:right="144"/>
              <w:rPr>
                <w:rFonts w:asciiTheme="minorHAnsi" w:eastAsia="Times New Roman" w:hAnsiTheme="minorHAnsi" w:cstheme="minorHAnsi"/>
                <w:sz w:val="20"/>
                <w:szCs w:val="20"/>
              </w:rPr>
            </w:pPr>
          </w:p>
          <w:p w14:paraId="6E889D66" w14:textId="77777777" w:rsidR="0083630A" w:rsidRDefault="0083630A" w:rsidP="0083630A">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It is the responsibility of the liaison or designated </w:t>
            </w:r>
            <w:r w:rsidR="00F3723C">
              <w:rPr>
                <w:rFonts w:asciiTheme="minorHAnsi" w:eastAsia="Times New Roman" w:hAnsiTheme="minorHAnsi" w:cstheme="minorHAnsi"/>
                <w:sz w:val="20"/>
                <w:szCs w:val="20"/>
              </w:rPr>
              <w:t>host</w:t>
            </w:r>
            <w:r w:rsidRPr="009602D3">
              <w:rPr>
                <w:rFonts w:asciiTheme="minorHAnsi" w:eastAsia="Times New Roman" w:hAnsiTheme="minorHAnsi" w:cstheme="minorHAnsi"/>
                <w:sz w:val="20"/>
                <w:szCs w:val="20"/>
              </w:rPr>
              <w:t xml:space="preserve"> to ensure that meal rates are not exceeded, and actual itemized invoices/receipts are collected</w:t>
            </w:r>
            <w:r w:rsidR="00D00820">
              <w:rPr>
                <w:rFonts w:asciiTheme="minorHAnsi" w:eastAsia="Times New Roman" w:hAnsiTheme="minorHAnsi" w:cstheme="minorHAnsi"/>
                <w:sz w:val="20"/>
                <w:szCs w:val="20"/>
              </w:rPr>
              <w:t>,</w:t>
            </w:r>
            <w:r w:rsidRPr="009602D3">
              <w:rPr>
                <w:rFonts w:asciiTheme="minorHAnsi" w:eastAsia="Times New Roman" w:hAnsiTheme="minorHAnsi" w:cstheme="minorHAnsi"/>
                <w:sz w:val="20"/>
                <w:szCs w:val="20"/>
              </w:rPr>
              <w:t xml:space="preserve"> filed at the school</w:t>
            </w:r>
            <w:r w:rsidR="00D00820">
              <w:rPr>
                <w:rFonts w:asciiTheme="minorHAnsi" w:eastAsia="Times New Roman" w:hAnsiTheme="minorHAnsi" w:cstheme="minorHAnsi"/>
                <w:sz w:val="20"/>
                <w:szCs w:val="20"/>
              </w:rPr>
              <w:t>, and provided during fiscal reports</w:t>
            </w:r>
            <w:r w:rsidRPr="009602D3">
              <w:rPr>
                <w:rFonts w:asciiTheme="minorHAnsi" w:eastAsia="Times New Roman" w:hAnsiTheme="minorHAnsi" w:cstheme="minorHAnsi"/>
                <w:sz w:val="20"/>
                <w:szCs w:val="20"/>
              </w:rPr>
              <w:t>.</w:t>
            </w:r>
          </w:p>
          <w:p w14:paraId="6AC214CD" w14:textId="77777777" w:rsidR="00D00820" w:rsidRDefault="00D00820" w:rsidP="0083630A">
            <w:pPr>
              <w:tabs>
                <w:tab w:val="left" w:pos="920"/>
              </w:tabs>
              <w:ind w:right="144"/>
              <w:rPr>
                <w:rFonts w:asciiTheme="minorHAnsi" w:eastAsia="Times New Roman" w:hAnsiTheme="minorHAnsi" w:cstheme="minorHAnsi"/>
                <w:sz w:val="20"/>
                <w:szCs w:val="20"/>
              </w:rPr>
            </w:pPr>
          </w:p>
          <w:p w14:paraId="49AA56B8" w14:textId="3A97CAE7" w:rsidR="00D00820" w:rsidRDefault="00D00820" w:rsidP="0083630A">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The state GEAR UP team will use the reasonable and prudent rule to determine if requests for reimbursement are allowable</w:t>
            </w:r>
            <w:r w:rsidR="00657F62">
              <w:rPr>
                <w:rFonts w:asciiTheme="minorHAnsi" w:eastAsia="Times New Roman" w:hAnsiTheme="minorHAnsi" w:cstheme="minorHAnsi"/>
                <w:sz w:val="20"/>
                <w:szCs w:val="20"/>
              </w:rPr>
              <w:t xml:space="preserve"> for the number of attendees</w:t>
            </w:r>
            <w:r>
              <w:rPr>
                <w:rFonts w:asciiTheme="minorHAnsi" w:eastAsia="Times New Roman" w:hAnsiTheme="minorHAnsi" w:cstheme="minorHAnsi"/>
                <w:sz w:val="20"/>
                <w:szCs w:val="20"/>
              </w:rPr>
              <w:t>.</w:t>
            </w:r>
          </w:p>
        </w:tc>
        <w:tc>
          <w:tcPr>
            <w:tcW w:w="2520" w:type="dxa"/>
            <w:tcBorders>
              <w:top w:val="single" w:sz="4" w:space="0" w:color="000000"/>
              <w:left w:val="single" w:sz="4" w:space="0" w:color="000000"/>
              <w:bottom w:val="single" w:sz="4" w:space="0" w:color="000000"/>
            </w:tcBorders>
          </w:tcPr>
          <w:p w14:paraId="068732BD" w14:textId="18C856FC" w:rsidR="0083630A" w:rsidRDefault="00F3723C" w:rsidP="005B7EF0">
            <w:pPr>
              <w:tabs>
                <w:tab w:val="left" w:pos="920"/>
              </w:tabs>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 xml:space="preserve">Meals for staff </w:t>
            </w:r>
            <w:r w:rsidR="00094035">
              <w:rPr>
                <w:rFonts w:asciiTheme="minorHAnsi" w:eastAsia="Times New Roman" w:hAnsiTheme="minorHAnsi" w:cstheme="minorHAnsi"/>
                <w:iCs/>
                <w:sz w:val="20"/>
                <w:szCs w:val="20"/>
              </w:rPr>
              <w:t xml:space="preserve"> during family or student activities</w:t>
            </w:r>
            <w:r w:rsidR="008E674F">
              <w:rPr>
                <w:rFonts w:asciiTheme="minorHAnsi" w:eastAsia="Times New Roman" w:hAnsiTheme="minorHAnsi" w:cstheme="minorHAnsi"/>
                <w:iCs/>
                <w:sz w:val="20"/>
                <w:szCs w:val="20"/>
              </w:rPr>
              <w:t>.</w:t>
            </w:r>
            <w:r>
              <w:rPr>
                <w:rFonts w:asciiTheme="minorHAnsi" w:eastAsia="Times New Roman" w:hAnsiTheme="minorHAnsi" w:cstheme="minorHAnsi"/>
                <w:iCs/>
                <w:sz w:val="20"/>
                <w:szCs w:val="20"/>
              </w:rPr>
              <w:t xml:space="preserve"> </w:t>
            </w:r>
          </w:p>
          <w:p w14:paraId="4FDBEA24" w14:textId="77777777" w:rsidR="00F3723C" w:rsidRDefault="00F3723C" w:rsidP="005B7EF0">
            <w:pPr>
              <w:tabs>
                <w:tab w:val="left" w:pos="920"/>
              </w:tabs>
              <w:ind w:right="144"/>
              <w:rPr>
                <w:rFonts w:asciiTheme="minorHAnsi" w:eastAsia="Times New Roman" w:hAnsiTheme="minorHAnsi" w:cstheme="minorHAnsi"/>
                <w:iCs/>
                <w:sz w:val="20"/>
                <w:szCs w:val="20"/>
              </w:rPr>
            </w:pPr>
          </w:p>
          <w:p w14:paraId="177BC375" w14:textId="394EDBAA" w:rsidR="00F3723C" w:rsidRDefault="00F3723C" w:rsidP="005B7EF0">
            <w:pPr>
              <w:tabs>
                <w:tab w:val="left" w:pos="920"/>
              </w:tabs>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 xml:space="preserve">Montana GEAR UP may reduce reimbursement if excessive food is purchased for the number of students and </w:t>
            </w:r>
            <w:r w:rsidR="00D00820">
              <w:rPr>
                <w:rFonts w:asciiTheme="minorHAnsi" w:eastAsia="Times New Roman" w:hAnsiTheme="minorHAnsi" w:cstheme="minorHAnsi"/>
                <w:iCs/>
                <w:sz w:val="20"/>
                <w:szCs w:val="20"/>
              </w:rPr>
              <w:t>guardian</w:t>
            </w:r>
            <w:r>
              <w:rPr>
                <w:rFonts w:asciiTheme="minorHAnsi" w:eastAsia="Times New Roman" w:hAnsiTheme="minorHAnsi" w:cstheme="minorHAnsi"/>
                <w:iCs/>
                <w:sz w:val="20"/>
                <w:szCs w:val="20"/>
              </w:rPr>
              <w:t xml:space="preserve">s present. </w:t>
            </w:r>
          </w:p>
          <w:p w14:paraId="3EAB5200" w14:textId="77777777" w:rsidR="00F3723C" w:rsidRDefault="00F3723C" w:rsidP="005B7EF0">
            <w:pPr>
              <w:tabs>
                <w:tab w:val="left" w:pos="920"/>
              </w:tabs>
              <w:ind w:right="144"/>
              <w:rPr>
                <w:rFonts w:asciiTheme="minorHAnsi" w:eastAsia="Times New Roman" w:hAnsiTheme="minorHAnsi" w:cstheme="minorHAnsi"/>
                <w:iCs/>
                <w:sz w:val="20"/>
                <w:szCs w:val="20"/>
              </w:rPr>
            </w:pPr>
          </w:p>
          <w:p w14:paraId="4D75AF28" w14:textId="77777777" w:rsidR="00F3723C" w:rsidRDefault="00F3723C" w:rsidP="00F3723C">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Meals paid with a credit card will not be reimbursed if no itemized receipt is provided. </w:t>
            </w:r>
          </w:p>
          <w:p w14:paraId="0FB7519B" w14:textId="77777777" w:rsidR="00422FD5" w:rsidRDefault="00422FD5" w:rsidP="00F3723C">
            <w:pPr>
              <w:tabs>
                <w:tab w:val="left" w:pos="920"/>
              </w:tabs>
              <w:ind w:right="144"/>
              <w:rPr>
                <w:rFonts w:asciiTheme="minorHAnsi" w:eastAsia="Times New Roman" w:hAnsiTheme="minorHAnsi" w:cstheme="minorHAnsi"/>
                <w:sz w:val="20"/>
                <w:szCs w:val="20"/>
              </w:rPr>
            </w:pPr>
          </w:p>
          <w:p w14:paraId="6A7A932C" w14:textId="673CC349" w:rsidR="00422FD5" w:rsidRDefault="00422FD5" w:rsidP="00F3723C">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Food purchased through a fund raiser.</w:t>
            </w:r>
          </w:p>
          <w:p w14:paraId="26CD9B19" w14:textId="3709193E" w:rsidR="00F3723C" w:rsidRDefault="00F3723C" w:rsidP="005B7EF0">
            <w:pPr>
              <w:tabs>
                <w:tab w:val="left" w:pos="920"/>
              </w:tabs>
              <w:ind w:right="144"/>
              <w:rPr>
                <w:rFonts w:asciiTheme="minorHAnsi" w:eastAsia="Times New Roman" w:hAnsiTheme="minorHAnsi" w:cstheme="minorHAnsi"/>
                <w:iCs/>
                <w:sz w:val="20"/>
                <w:szCs w:val="20"/>
              </w:rPr>
            </w:pPr>
          </w:p>
        </w:tc>
      </w:tr>
      <w:tr w:rsidR="00D00820" w:rsidRPr="009602D3" w14:paraId="03328678" w14:textId="77777777" w:rsidTr="00B5794D">
        <w:trPr>
          <w:cantSplit/>
          <w:trHeight w:val="20"/>
        </w:trPr>
        <w:tc>
          <w:tcPr>
            <w:tcW w:w="1980" w:type="dxa"/>
            <w:tcBorders>
              <w:top w:val="single" w:sz="4" w:space="0" w:color="000000"/>
              <w:bottom w:val="single" w:sz="4" w:space="0" w:color="000000"/>
              <w:right w:val="single" w:sz="4" w:space="0" w:color="000000"/>
            </w:tcBorders>
          </w:tcPr>
          <w:p w14:paraId="1A95D4A2" w14:textId="54072919" w:rsidR="00D00820" w:rsidRDefault="00D00820"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Welcome back orientations</w:t>
            </w:r>
            <w:r w:rsidR="00657F62">
              <w:rPr>
                <w:rFonts w:asciiTheme="minorHAnsi" w:eastAsia="Times New Roman" w:hAnsiTheme="minorHAnsi" w:cstheme="minorHAnsi"/>
                <w:sz w:val="20"/>
                <w:szCs w:val="20"/>
              </w:rPr>
              <w:t xml:space="preserve"> or similar events the school hosts as a school wide event.</w:t>
            </w:r>
          </w:p>
        </w:tc>
        <w:tc>
          <w:tcPr>
            <w:tcW w:w="2700" w:type="dxa"/>
            <w:tcBorders>
              <w:top w:val="single" w:sz="4" w:space="0" w:color="000000"/>
              <w:left w:val="single" w:sz="4" w:space="0" w:color="000000"/>
              <w:bottom w:val="single" w:sz="4" w:space="0" w:color="000000"/>
              <w:right w:val="single" w:sz="4" w:space="0" w:color="000000"/>
            </w:tcBorders>
          </w:tcPr>
          <w:p w14:paraId="010B0719" w14:textId="0EB51B70" w:rsidR="00D00820" w:rsidRDefault="003E2D9A"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The purpose is to</w:t>
            </w:r>
            <w:r w:rsidR="00CF78DF">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inform</w:t>
            </w:r>
            <w:r w:rsidR="00CF78DF">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families of the GEAR UP objectives and services that GEAR UP will provide during the year. It is an opportunity to meet the liaison.</w:t>
            </w:r>
          </w:p>
        </w:tc>
        <w:tc>
          <w:tcPr>
            <w:tcW w:w="2700" w:type="dxa"/>
            <w:tcBorders>
              <w:top w:val="single" w:sz="4" w:space="0" w:color="000000"/>
              <w:left w:val="single" w:sz="4" w:space="0" w:color="000000"/>
              <w:bottom w:val="single" w:sz="4" w:space="0" w:color="000000"/>
              <w:right w:val="single" w:sz="4" w:space="0" w:color="000000"/>
            </w:tcBorders>
          </w:tcPr>
          <w:p w14:paraId="1F1BFF0F" w14:textId="2BECAB9F" w:rsidR="00D00820" w:rsidRDefault="003E2D9A"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Light refreshments of $3 per individual student. </w:t>
            </w:r>
            <w:r w:rsidR="00FB16B3">
              <w:rPr>
                <w:rFonts w:asciiTheme="minorHAnsi" w:eastAsia="Times New Roman" w:hAnsiTheme="minorHAnsi" w:cstheme="minorHAnsi"/>
                <w:sz w:val="20"/>
                <w:szCs w:val="20"/>
              </w:rPr>
              <w:t>Requests will be reviewed for reasonableness.</w:t>
            </w:r>
          </w:p>
        </w:tc>
        <w:tc>
          <w:tcPr>
            <w:tcW w:w="2520" w:type="dxa"/>
            <w:tcBorders>
              <w:top w:val="single" w:sz="4" w:space="0" w:color="000000"/>
              <w:left w:val="single" w:sz="4" w:space="0" w:color="000000"/>
              <w:bottom w:val="single" w:sz="4" w:space="0" w:color="000000"/>
            </w:tcBorders>
          </w:tcPr>
          <w:p w14:paraId="1014A60A" w14:textId="49D7A66A" w:rsidR="00D00820" w:rsidRDefault="003E2D9A" w:rsidP="005B7EF0">
            <w:pPr>
              <w:tabs>
                <w:tab w:val="left" w:pos="920"/>
              </w:tabs>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 xml:space="preserve">Orientations </w:t>
            </w:r>
            <w:r w:rsidR="00657F62">
              <w:rPr>
                <w:rFonts w:asciiTheme="minorHAnsi" w:eastAsia="Times New Roman" w:hAnsiTheme="minorHAnsi" w:cstheme="minorHAnsi"/>
                <w:iCs/>
                <w:sz w:val="20"/>
                <w:szCs w:val="20"/>
              </w:rPr>
              <w:t xml:space="preserve">or events </w:t>
            </w:r>
            <w:r>
              <w:rPr>
                <w:rFonts w:asciiTheme="minorHAnsi" w:eastAsia="Times New Roman" w:hAnsiTheme="minorHAnsi" w:cstheme="minorHAnsi"/>
                <w:iCs/>
                <w:sz w:val="20"/>
                <w:szCs w:val="20"/>
              </w:rPr>
              <w:t>the school would fund in the absence of GEAR UP.</w:t>
            </w:r>
          </w:p>
        </w:tc>
      </w:tr>
      <w:tr w:rsidR="000277D2" w:rsidRPr="009602D3" w14:paraId="61479AC7" w14:textId="77777777" w:rsidTr="00B5794D">
        <w:trPr>
          <w:cantSplit/>
          <w:trHeight w:val="20"/>
        </w:trPr>
        <w:tc>
          <w:tcPr>
            <w:tcW w:w="1980" w:type="dxa"/>
            <w:tcBorders>
              <w:top w:val="single" w:sz="4" w:space="0" w:color="000000"/>
              <w:bottom w:val="single" w:sz="4" w:space="0" w:color="000000"/>
              <w:right w:val="single" w:sz="4" w:space="0" w:color="000000"/>
            </w:tcBorders>
          </w:tcPr>
          <w:p w14:paraId="66C67B8B" w14:textId="42D139AF" w:rsidR="000277D2" w:rsidRDefault="00821215"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End of year</w:t>
            </w:r>
            <w:r w:rsidR="000277D2">
              <w:rPr>
                <w:rFonts w:asciiTheme="minorHAnsi" w:eastAsia="Times New Roman" w:hAnsiTheme="minorHAnsi" w:cstheme="minorHAnsi"/>
                <w:sz w:val="20"/>
                <w:szCs w:val="20"/>
              </w:rPr>
              <w:t xml:space="preserve"> celebrations</w:t>
            </w:r>
          </w:p>
        </w:tc>
        <w:tc>
          <w:tcPr>
            <w:tcW w:w="2700" w:type="dxa"/>
            <w:tcBorders>
              <w:top w:val="single" w:sz="4" w:space="0" w:color="000000"/>
              <w:left w:val="single" w:sz="4" w:space="0" w:color="000000"/>
              <w:bottom w:val="single" w:sz="4" w:space="0" w:color="000000"/>
              <w:right w:val="single" w:sz="4" w:space="0" w:color="000000"/>
            </w:tcBorders>
          </w:tcPr>
          <w:p w14:paraId="677E73A9" w14:textId="76EE3A6B" w:rsidR="000277D2" w:rsidRDefault="000277D2"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Activities associated with Decision Day, I pledge to </w:t>
            </w:r>
            <w:r w:rsidR="00A53CF3">
              <w:rPr>
                <w:rFonts w:asciiTheme="minorHAnsi" w:eastAsia="Times New Roman" w:hAnsiTheme="minorHAnsi" w:cstheme="minorHAnsi"/>
                <w:sz w:val="20"/>
                <w:szCs w:val="20"/>
              </w:rPr>
              <w:t>graduate</w:t>
            </w:r>
            <w:r>
              <w:rPr>
                <w:rFonts w:asciiTheme="minorHAnsi" w:eastAsia="Times New Roman" w:hAnsiTheme="minorHAnsi" w:cstheme="minorHAnsi"/>
                <w:sz w:val="20"/>
                <w:szCs w:val="20"/>
              </w:rPr>
              <w:t xml:space="preserve">, or transition service may be allowed, </w:t>
            </w:r>
            <w:r w:rsidR="00A53CF3">
              <w:rPr>
                <w:rFonts w:asciiTheme="minorHAnsi" w:eastAsia="Times New Roman" w:hAnsiTheme="minorHAnsi" w:cstheme="minorHAnsi"/>
                <w:sz w:val="20"/>
                <w:szCs w:val="20"/>
              </w:rPr>
              <w:t xml:space="preserve">if they </w:t>
            </w:r>
            <w:r>
              <w:rPr>
                <w:rFonts w:asciiTheme="minorHAnsi" w:eastAsia="Times New Roman" w:hAnsiTheme="minorHAnsi" w:cstheme="minorHAnsi"/>
                <w:sz w:val="20"/>
                <w:szCs w:val="20"/>
              </w:rPr>
              <w:t xml:space="preserve">are not part of the traditional graduation events. </w:t>
            </w:r>
          </w:p>
        </w:tc>
        <w:tc>
          <w:tcPr>
            <w:tcW w:w="2700" w:type="dxa"/>
            <w:tcBorders>
              <w:top w:val="single" w:sz="4" w:space="0" w:color="000000"/>
              <w:left w:val="single" w:sz="4" w:space="0" w:color="000000"/>
              <w:bottom w:val="single" w:sz="4" w:space="0" w:color="000000"/>
              <w:right w:val="single" w:sz="4" w:space="0" w:color="000000"/>
            </w:tcBorders>
          </w:tcPr>
          <w:p w14:paraId="271A47DF" w14:textId="0131450E" w:rsidR="000277D2" w:rsidRDefault="000277D2" w:rsidP="005B7EF0">
            <w:pPr>
              <w:tabs>
                <w:tab w:val="left" w:pos="920"/>
              </w:tabs>
              <w:ind w:right="144"/>
              <w:rPr>
                <w:rFonts w:asciiTheme="minorHAnsi" w:eastAsia="Times New Roman" w:hAnsiTheme="minorHAnsi" w:cstheme="minorHAnsi"/>
                <w:sz w:val="20"/>
                <w:szCs w:val="20"/>
              </w:rPr>
            </w:pPr>
            <w:r w:rsidRPr="000277D2">
              <w:rPr>
                <w:rFonts w:asciiTheme="minorHAnsi" w:eastAsia="Times New Roman" w:hAnsiTheme="minorHAnsi" w:cstheme="minorHAnsi"/>
                <w:sz w:val="20"/>
                <w:szCs w:val="20"/>
              </w:rPr>
              <w:t>Light refreshments of $3 per individual student. Requests will be reviewed for reasonableness.</w:t>
            </w:r>
          </w:p>
          <w:p w14:paraId="6B5D78A9" w14:textId="77777777" w:rsidR="000277D2" w:rsidRDefault="000277D2" w:rsidP="005B7EF0">
            <w:pPr>
              <w:tabs>
                <w:tab w:val="left" w:pos="920"/>
              </w:tabs>
              <w:ind w:right="144"/>
              <w:rPr>
                <w:rFonts w:asciiTheme="minorHAnsi" w:eastAsia="Times New Roman" w:hAnsiTheme="minorHAnsi" w:cstheme="minorHAnsi"/>
                <w:sz w:val="20"/>
                <w:szCs w:val="20"/>
              </w:rPr>
            </w:pPr>
          </w:p>
          <w:p w14:paraId="6AFC207C" w14:textId="1026C0B2" w:rsidR="000277D2" w:rsidRDefault="000277D2"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1 banner for pledges to graduate limited to $25 per grade</w:t>
            </w:r>
            <w:r w:rsidR="00821215">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(cost includes set up fees).</w:t>
            </w:r>
          </w:p>
          <w:p w14:paraId="4C763226" w14:textId="77777777" w:rsidR="00A53CF3" w:rsidRDefault="00A53CF3" w:rsidP="005B7EF0">
            <w:pPr>
              <w:tabs>
                <w:tab w:val="left" w:pos="920"/>
              </w:tabs>
              <w:ind w:right="144"/>
              <w:rPr>
                <w:rFonts w:asciiTheme="minorHAnsi" w:eastAsia="Times New Roman" w:hAnsiTheme="minorHAnsi" w:cstheme="minorHAnsi"/>
                <w:sz w:val="20"/>
                <w:szCs w:val="20"/>
              </w:rPr>
            </w:pPr>
          </w:p>
          <w:p w14:paraId="4AE2309F" w14:textId="3CB7D266" w:rsidR="00A53CF3" w:rsidRDefault="00A53CF3"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$1 per graduating student for supplies to make graduation posters for school walk through celebrations</w:t>
            </w:r>
            <w:r w:rsidR="00580C84">
              <w:rPr>
                <w:rFonts w:asciiTheme="minorHAnsi" w:eastAsia="Times New Roman" w:hAnsiTheme="minorHAnsi" w:cstheme="minorHAnsi"/>
                <w:sz w:val="20"/>
                <w:szCs w:val="20"/>
              </w:rPr>
              <w:t>.</w:t>
            </w:r>
          </w:p>
          <w:p w14:paraId="7928175F" w14:textId="2E74BF3F" w:rsidR="000277D2" w:rsidRDefault="000277D2" w:rsidP="005B7EF0">
            <w:pPr>
              <w:tabs>
                <w:tab w:val="left" w:pos="920"/>
              </w:tabs>
              <w:ind w:right="144"/>
              <w:rPr>
                <w:rFonts w:asciiTheme="minorHAnsi" w:eastAsia="Times New Roman" w:hAnsiTheme="minorHAnsi" w:cstheme="minorHAnsi"/>
                <w:sz w:val="20"/>
                <w:szCs w:val="20"/>
              </w:rPr>
            </w:pPr>
          </w:p>
        </w:tc>
        <w:tc>
          <w:tcPr>
            <w:tcW w:w="2520" w:type="dxa"/>
            <w:tcBorders>
              <w:top w:val="single" w:sz="4" w:space="0" w:color="000000"/>
              <w:left w:val="single" w:sz="4" w:space="0" w:color="000000"/>
              <w:bottom w:val="single" w:sz="4" w:space="0" w:color="000000"/>
            </w:tcBorders>
          </w:tcPr>
          <w:p w14:paraId="121596D1" w14:textId="2E74D3E2" w:rsidR="000277D2" w:rsidRDefault="000277D2" w:rsidP="005B7EF0">
            <w:pPr>
              <w:tabs>
                <w:tab w:val="left" w:pos="920"/>
              </w:tabs>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 xml:space="preserve">Costs associated with traditional graduation like caps, gowns, diplomas, decorations, </w:t>
            </w:r>
            <w:proofErr w:type="gramStart"/>
            <w:r>
              <w:rPr>
                <w:rFonts w:asciiTheme="minorHAnsi" w:eastAsia="Times New Roman" w:hAnsiTheme="minorHAnsi" w:cstheme="minorHAnsi"/>
                <w:iCs/>
                <w:sz w:val="20"/>
                <w:szCs w:val="20"/>
              </w:rPr>
              <w:t>music</w:t>
            </w:r>
            <w:proofErr w:type="gramEnd"/>
            <w:r>
              <w:rPr>
                <w:rFonts w:asciiTheme="minorHAnsi" w:eastAsia="Times New Roman" w:hAnsiTheme="minorHAnsi" w:cstheme="minorHAnsi"/>
                <w:iCs/>
                <w:sz w:val="20"/>
                <w:szCs w:val="20"/>
              </w:rPr>
              <w:t xml:space="preserve"> and supplies.</w:t>
            </w:r>
          </w:p>
        </w:tc>
      </w:tr>
      <w:tr w:rsidR="00D93BAB" w:rsidRPr="009602D3" w14:paraId="6E8B9054" w14:textId="77777777" w:rsidTr="00B5794D">
        <w:trPr>
          <w:cantSplit/>
          <w:trHeight w:val="20"/>
        </w:trPr>
        <w:tc>
          <w:tcPr>
            <w:tcW w:w="1980" w:type="dxa"/>
            <w:tcBorders>
              <w:top w:val="single" w:sz="4" w:space="0" w:color="000000"/>
              <w:bottom w:val="single" w:sz="4" w:space="0" w:color="000000"/>
              <w:right w:val="single" w:sz="4" w:space="0" w:color="000000"/>
            </w:tcBorders>
          </w:tcPr>
          <w:p w14:paraId="0749F9D1" w14:textId="6A2FEC79" w:rsidR="00D93BAB" w:rsidRPr="009602D3" w:rsidRDefault="00D93BAB"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Student Meals during the school day, </w:t>
            </w:r>
            <w:r w:rsidR="00C60F44">
              <w:rPr>
                <w:rFonts w:asciiTheme="minorHAnsi" w:eastAsia="Times New Roman" w:hAnsiTheme="minorHAnsi" w:cstheme="minorHAnsi"/>
                <w:sz w:val="20"/>
                <w:szCs w:val="20"/>
              </w:rPr>
              <w:t>at the school</w:t>
            </w:r>
          </w:p>
        </w:tc>
        <w:tc>
          <w:tcPr>
            <w:tcW w:w="2700" w:type="dxa"/>
            <w:tcBorders>
              <w:top w:val="single" w:sz="4" w:space="0" w:color="000000"/>
              <w:left w:val="single" w:sz="4" w:space="0" w:color="000000"/>
              <w:bottom w:val="single" w:sz="4" w:space="0" w:color="000000"/>
              <w:right w:val="single" w:sz="4" w:space="0" w:color="000000"/>
            </w:tcBorders>
          </w:tcPr>
          <w:p w14:paraId="3C017DA0" w14:textId="23B83B47" w:rsidR="00D93BAB" w:rsidRPr="009602D3" w:rsidRDefault="00D93BAB"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Generally, not </w:t>
            </w:r>
            <w:r w:rsidR="00360425">
              <w:rPr>
                <w:rFonts w:asciiTheme="minorHAnsi" w:eastAsia="Times New Roman" w:hAnsiTheme="minorHAnsi" w:cstheme="minorHAnsi"/>
                <w:sz w:val="20"/>
                <w:szCs w:val="20"/>
              </w:rPr>
              <w:t>reimbursable</w:t>
            </w:r>
            <w:r w:rsidR="00C60F44">
              <w:rPr>
                <w:rFonts w:asciiTheme="minorHAnsi" w:eastAsia="Times New Roman" w:hAnsiTheme="minorHAnsi" w:cstheme="minorHAnsi"/>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14:paraId="203D2D88" w14:textId="299B3D69" w:rsidR="00D93BAB" w:rsidRPr="009602D3" w:rsidRDefault="00D93BAB"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Written permission required. </w:t>
            </w:r>
          </w:p>
        </w:tc>
        <w:tc>
          <w:tcPr>
            <w:tcW w:w="2520" w:type="dxa"/>
            <w:tcBorders>
              <w:top w:val="single" w:sz="4" w:space="0" w:color="000000"/>
              <w:left w:val="single" w:sz="4" w:space="0" w:color="000000"/>
              <w:bottom w:val="single" w:sz="4" w:space="0" w:color="000000"/>
            </w:tcBorders>
          </w:tcPr>
          <w:p w14:paraId="66087C0B" w14:textId="07DECC86" w:rsidR="00D93BAB" w:rsidRPr="00D93BAB" w:rsidRDefault="00D93BAB" w:rsidP="005B7EF0">
            <w:pPr>
              <w:tabs>
                <w:tab w:val="left" w:pos="920"/>
              </w:tabs>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 xml:space="preserve">Limited exceptions may be made for student events that limit access to regular mealtime. </w:t>
            </w:r>
          </w:p>
        </w:tc>
      </w:tr>
      <w:tr w:rsidR="00AD7853" w:rsidRPr="009602D3" w14:paraId="73FF2D25" w14:textId="77777777" w:rsidTr="00B5794D">
        <w:trPr>
          <w:cantSplit/>
          <w:trHeight w:val="20"/>
        </w:trPr>
        <w:tc>
          <w:tcPr>
            <w:tcW w:w="1980" w:type="dxa"/>
            <w:tcBorders>
              <w:top w:val="single" w:sz="4" w:space="0" w:color="000000"/>
              <w:bottom w:val="single" w:sz="4" w:space="0" w:color="000000"/>
              <w:right w:val="single" w:sz="4" w:space="0" w:color="000000"/>
            </w:tcBorders>
          </w:tcPr>
          <w:p w14:paraId="140BE8D8" w14:textId="77777777" w:rsidR="00AD7853" w:rsidRPr="009602D3" w:rsidRDefault="00AD7853" w:rsidP="005B7EF0">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lastRenderedPageBreak/>
              <w:t>Meals for staff travel (per diem)</w:t>
            </w:r>
          </w:p>
        </w:tc>
        <w:tc>
          <w:tcPr>
            <w:tcW w:w="2700" w:type="dxa"/>
            <w:tcBorders>
              <w:top w:val="single" w:sz="4" w:space="0" w:color="000000"/>
              <w:left w:val="single" w:sz="4" w:space="0" w:color="000000"/>
              <w:bottom w:val="single" w:sz="4" w:space="0" w:color="000000"/>
              <w:right w:val="single" w:sz="4" w:space="0" w:color="000000"/>
            </w:tcBorders>
          </w:tcPr>
          <w:p w14:paraId="27F05201" w14:textId="4057784D" w:rsidR="00AD7853" w:rsidRPr="009602D3" w:rsidRDefault="00D93BAB" w:rsidP="005B7EF0">
            <w:pPr>
              <w:tabs>
                <w:tab w:val="left" w:pos="920"/>
              </w:tabs>
              <w:ind w:right="144"/>
              <w:rPr>
                <w:rFonts w:asciiTheme="minorHAnsi" w:eastAsia="Times New Roman" w:hAnsiTheme="minorHAnsi" w:cstheme="minorHAnsi"/>
                <w:sz w:val="20"/>
                <w:szCs w:val="20"/>
              </w:rPr>
            </w:pPr>
            <w:r w:rsidRPr="00D93BAB">
              <w:rPr>
                <w:rFonts w:asciiTheme="minorHAnsi" w:eastAsia="Times New Roman" w:hAnsiTheme="minorHAnsi" w:cstheme="minorHAnsi"/>
                <w:sz w:val="20"/>
                <w:szCs w:val="20"/>
              </w:rPr>
              <w:t xml:space="preserve">Per diem for staff attending events that align with GEAR UP objectives such OPI Indian Education for All Best Practices Conference and Montana College </w:t>
            </w:r>
            <w:r w:rsidR="00F3723C" w:rsidRPr="00D93BAB">
              <w:rPr>
                <w:rFonts w:asciiTheme="minorHAnsi" w:eastAsia="Times New Roman" w:hAnsiTheme="minorHAnsi" w:cstheme="minorHAnsi"/>
                <w:sz w:val="20"/>
                <w:szCs w:val="20"/>
              </w:rPr>
              <w:t>A</w:t>
            </w:r>
            <w:r w:rsidR="00F3723C">
              <w:rPr>
                <w:rFonts w:asciiTheme="minorHAnsi" w:eastAsia="Times New Roman" w:hAnsiTheme="minorHAnsi" w:cstheme="minorHAnsi"/>
                <w:sz w:val="20"/>
                <w:szCs w:val="20"/>
              </w:rPr>
              <w:t xml:space="preserve">ttainment </w:t>
            </w:r>
            <w:r w:rsidRPr="00D93BAB">
              <w:rPr>
                <w:rFonts w:asciiTheme="minorHAnsi" w:eastAsia="Times New Roman" w:hAnsiTheme="minorHAnsi" w:cstheme="minorHAnsi"/>
                <w:sz w:val="20"/>
                <w:szCs w:val="20"/>
              </w:rPr>
              <w:t>Network Conference.</w:t>
            </w:r>
          </w:p>
        </w:tc>
        <w:tc>
          <w:tcPr>
            <w:tcW w:w="2700" w:type="dxa"/>
            <w:tcBorders>
              <w:top w:val="single" w:sz="4" w:space="0" w:color="000000"/>
              <w:left w:val="single" w:sz="4" w:space="0" w:color="000000"/>
              <w:bottom w:val="single" w:sz="4" w:space="0" w:color="000000"/>
              <w:right w:val="single" w:sz="4" w:space="0" w:color="000000"/>
            </w:tcBorders>
          </w:tcPr>
          <w:p w14:paraId="63620DF8" w14:textId="77777777" w:rsidR="00D93BAB" w:rsidRPr="00D93BAB" w:rsidRDefault="00D93BAB" w:rsidP="00D93BAB">
            <w:pPr>
              <w:tabs>
                <w:tab w:val="left" w:pos="920"/>
              </w:tabs>
              <w:ind w:right="144"/>
              <w:rPr>
                <w:rFonts w:asciiTheme="minorHAnsi" w:eastAsia="Times New Roman" w:hAnsiTheme="minorHAnsi" w:cstheme="minorHAnsi"/>
                <w:sz w:val="20"/>
                <w:szCs w:val="20"/>
              </w:rPr>
            </w:pPr>
            <w:r w:rsidRPr="00D93BAB">
              <w:rPr>
                <w:rFonts w:asciiTheme="minorHAnsi" w:eastAsia="Times New Roman" w:hAnsiTheme="minorHAnsi" w:cstheme="minorHAnsi"/>
                <w:sz w:val="20"/>
                <w:szCs w:val="20"/>
              </w:rPr>
              <w:t xml:space="preserve">Per-person rates: </w:t>
            </w:r>
          </w:p>
          <w:p w14:paraId="43BED8CE" w14:textId="1B4826DC" w:rsidR="00D93BAB" w:rsidRDefault="00D93BAB" w:rsidP="00D93BAB">
            <w:pPr>
              <w:tabs>
                <w:tab w:val="left" w:pos="920"/>
              </w:tabs>
              <w:ind w:right="144"/>
              <w:rPr>
                <w:rFonts w:asciiTheme="minorHAnsi" w:eastAsia="Times New Roman" w:hAnsiTheme="minorHAnsi" w:cstheme="minorHAnsi"/>
                <w:sz w:val="20"/>
                <w:szCs w:val="20"/>
              </w:rPr>
            </w:pPr>
            <w:r w:rsidRPr="00C70E36">
              <w:rPr>
                <w:rFonts w:asciiTheme="minorHAnsi" w:eastAsia="Times New Roman" w:hAnsiTheme="minorHAnsi" w:cstheme="minorHAnsi"/>
                <w:sz w:val="20"/>
                <w:szCs w:val="20"/>
              </w:rPr>
              <w:t>$</w:t>
            </w:r>
            <w:r w:rsidR="00982DE6" w:rsidRPr="00C70E36">
              <w:rPr>
                <w:rFonts w:asciiTheme="minorHAnsi" w:eastAsia="Times New Roman" w:hAnsiTheme="minorHAnsi" w:cstheme="minorHAnsi"/>
                <w:sz w:val="20"/>
                <w:szCs w:val="20"/>
              </w:rPr>
              <w:t>8.25</w:t>
            </w:r>
            <w:r w:rsidRPr="00C70E36">
              <w:rPr>
                <w:rFonts w:asciiTheme="minorHAnsi" w:eastAsia="Times New Roman" w:hAnsiTheme="minorHAnsi" w:cstheme="minorHAnsi"/>
                <w:sz w:val="20"/>
                <w:szCs w:val="20"/>
              </w:rPr>
              <w:t xml:space="preserve"> breakfast, $</w:t>
            </w:r>
            <w:r w:rsidR="00982DE6" w:rsidRPr="00C70E36">
              <w:rPr>
                <w:rFonts w:asciiTheme="minorHAnsi" w:eastAsia="Times New Roman" w:hAnsiTheme="minorHAnsi" w:cstheme="minorHAnsi"/>
                <w:sz w:val="20"/>
                <w:szCs w:val="20"/>
              </w:rPr>
              <w:t>9.25</w:t>
            </w:r>
            <w:r w:rsidRPr="00C70E36">
              <w:rPr>
                <w:rFonts w:asciiTheme="minorHAnsi" w:eastAsia="Times New Roman" w:hAnsiTheme="minorHAnsi" w:cstheme="minorHAnsi"/>
                <w:sz w:val="20"/>
                <w:szCs w:val="20"/>
              </w:rPr>
              <w:t xml:space="preserve"> lunch, $</w:t>
            </w:r>
            <w:r w:rsidR="00982DE6" w:rsidRPr="00C70E36">
              <w:rPr>
                <w:rFonts w:asciiTheme="minorHAnsi" w:eastAsia="Times New Roman" w:hAnsiTheme="minorHAnsi" w:cstheme="minorHAnsi"/>
                <w:sz w:val="20"/>
                <w:szCs w:val="20"/>
              </w:rPr>
              <w:t>16.00</w:t>
            </w:r>
            <w:r w:rsidRPr="00C70E36">
              <w:rPr>
                <w:rFonts w:asciiTheme="minorHAnsi" w:eastAsia="Times New Roman" w:hAnsiTheme="minorHAnsi" w:cstheme="minorHAnsi"/>
                <w:sz w:val="20"/>
                <w:szCs w:val="20"/>
              </w:rPr>
              <w:t xml:space="preserve"> dinner</w:t>
            </w:r>
            <w:r w:rsidRPr="00D93BAB">
              <w:rPr>
                <w:rFonts w:asciiTheme="minorHAnsi" w:eastAsia="Times New Roman" w:hAnsiTheme="minorHAnsi" w:cstheme="minorHAnsi"/>
                <w:sz w:val="20"/>
                <w:szCs w:val="20"/>
              </w:rPr>
              <w:t xml:space="preserve"> </w:t>
            </w:r>
          </w:p>
          <w:p w14:paraId="56CEEAA4" w14:textId="77777777" w:rsidR="00F3723C" w:rsidRPr="00D93BAB" w:rsidRDefault="00F3723C" w:rsidP="00D93BAB">
            <w:pPr>
              <w:tabs>
                <w:tab w:val="left" w:pos="920"/>
              </w:tabs>
              <w:ind w:right="144"/>
              <w:rPr>
                <w:rFonts w:asciiTheme="minorHAnsi" w:eastAsia="Times New Roman" w:hAnsiTheme="minorHAnsi" w:cstheme="minorHAnsi"/>
                <w:sz w:val="20"/>
                <w:szCs w:val="20"/>
              </w:rPr>
            </w:pPr>
          </w:p>
          <w:p w14:paraId="0B903E64" w14:textId="77777777" w:rsidR="00D93BAB" w:rsidRPr="00D93BAB" w:rsidRDefault="00D93BAB" w:rsidP="00D93BAB">
            <w:pPr>
              <w:tabs>
                <w:tab w:val="left" w:pos="920"/>
              </w:tabs>
              <w:ind w:right="144"/>
              <w:rPr>
                <w:rFonts w:asciiTheme="minorHAnsi" w:eastAsia="Times New Roman" w:hAnsiTheme="minorHAnsi" w:cstheme="minorHAnsi"/>
                <w:sz w:val="20"/>
                <w:szCs w:val="20"/>
              </w:rPr>
            </w:pPr>
            <w:r w:rsidRPr="00D93BAB">
              <w:rPr>
                <w:rFonts w:asciiTheme="minorHAnsi" w:eastAsia="Times New Roman" w:hAnsiTheme="minorHAnsi" w:cstheme="minorHAnsi"/>
                <w:sz w:val="20"/>
                <w:szCs w:val="20"/>
              </w:rPr>
              <w:t xml:space="preserve">Out of state per-person rates: </w:t>
            </w:r>
          </w:p>
          <w:p w14:paraId="0B179FA3" w14:textId="77777777" w:rsidR="00AD7853" w:rsidRDefault="00D93BAB" w:rsidP="00D93BAB">
            <w:pPr>
              <w:tabs>
                <w:tab w:val="left" w:pos="920"/>
              </w:tabs>
              <w:ind w:right="144"/>
              <w:rPr>
                <w:rFonts w:asciiTheme="minorHAnsi" w:eastAsia="Times New Roman" w:hAnsiTheme="minorHAnsi" w:cstheme="minorHAnsi"/>
                <w:sz w:val="20"/>
                <w:szCs w:val="20"/>
              </w:rPr>
            </w:pPr>
            <w:r w:rsidRPr="00D93BAB">
              <w:rPr>
                <w:rFonts w:asciiTheme="minorHAnsi" w:eastAsia="Times New Roman" w:hAnsiTheme="minorHAnsi" w:cstheme="minorHAnsi"/>
                <w:sz w:val="20"/>
                <w:szCs w:val="20"/>
              </w:rPr>
              <w:t>$13 breakfast, $1</w:t>
            </w:r>
            <w:r w:rsidR="00F3723C">
              <w:rPr>
                <w:rFonts w:asciiTheme="minorHAnsi" w:eastAsia="Times New Roman" w:hAnsiTheme="minorHAnsi" w:cstheme="minorHAnsi"/>
                <w:sz w:val="20"/>
                <w:szCs w:val="20"/>
              </w:rPr>
              <w:t>5</w:t>
            </w:r>
            <w:r w:rsidRPr="00D93BAB">
              <w:rPr>
                <w:rFonts w:asciiTheme="minorHAnsi" w:eastAsia="Times New Roman" w:hAnsiTheme="minorHAnsi" w:cstheme="minorHAnsi"/>
                <w:sz w:val="20"/>
                <w:szCs w:val="20"/>
              </w:rPr>
              <w:t xml:space="preserve"> lunch, $</w:t>
            </w:r>
            <w:r w:rsidR="00F3723C">
              <w:rPr>
                <w:rFonts w:asciiTheme="minorHAnsi" w:eastAsia="Times New Roman" w:hAnsiTheme="minorHAnsi" w:cstheme="minorHAnsi"/>
                <w:sz w:val="20"/>
                <w:szCs w:val="20"/>
              </w:rPr>
              <w:t>26</w:t>
            </w:r>
            <w:r w:rsidRPr="00D93BAB">
              <w:rPr>
                <w:rFonts w:asciiTheme="minorHAnsi" w:eastAsia="Times New Roman" w:hAnsiTheme="minorHAnsi" w:cstheme="minorHAnsi"/>
                <w:sz w:val="20"/>
                <w:szCs w:val="20"/>
              </w:rPr>
              <w:t xml:space="preserve"> dinner </w:t>
            </w:r>
          </w:p>
          <w:p w14:paraId="407B38AC" w14:textId="77777777" w:rsidR="00F3723C" w:rsidRDefault="00F3723C" w:rsidP="00D93BAB">
            <w:pPr>
              <w:tabs>
                <w:tab w:val="left" w:pos="920"/>
              </w:tabs>
              <w:ind w:right="144"/>
              <w:rPr>
                <w:rFonts w:asciiTheme="minorHAnsi" w:eastAsia="Times New Roman" w:hAnsiTheme="minorHAnsi" w:cstheme="minorHAnsi"/>
                <w:sz w:val="20"/>
                <w:szCs w:val="20"/>
              </w:rPr>
            </w:pPr>
          </w:p>
          <w:p w14:paraId="4986B84B" w14:textId="785F9323" w:rsidR="00F3723C" w:rsidRPr="009602D3" w:rsidRDefault="00F3723C" w:rsidP="00D93BAB">
            <w:pPr>
              <w:tabs>
                <w:tab w:val="left" w:pos="920"/>
              </w:tabs>
              <w:ind w:right="144"/>
              <w:rPr>
                <w:rFonts w:asciiTheme="minorHAnsi" w:eastAsia="Times New Roman" w:hAnsiTheme="minorHAnsi" w:cstheme="minorHAnsi"/>
                <w:sz w:val="20"/>
                <w:szCs w:val="20"/>
              </w:rPr>
            </w:pPr>
          </w:p>
        </w:tc>
        <w:tc>
          <w:tcPr>
            <w:tcW w:w="2520" w:type="dxa"/>
            <w:tcBorders>
              <w:top w:val="single" w:sz="4" w:space="0" w:color="000000"/>
              <w:left w:val="single" w:sz="4" w:space="0" w:color="000000"/>
              <w:bottom w:val="single" w:sz="4" w:space="0" w:color="000000"/>
            </w:tcBorders>
          </w:tcPr>
          <w:p w14:paraId="4C29AC16" w14:textId="77777777" w:rsidR="00D93BAB" w:rsidRDefault="00AD7853" w:rsidP="005B7EF0">
            <w:pPr>
              <w:tabs>
                <w:tab w:val="left" w:pos="920"/>
              </w:tabs>
              <w:ind w:right="144"/>
              <w:rPr>
                <w:rFonts w:asciiTheme="minorHAnsi" w:eastAsia="Times New Roman" w:hAnsiTheme="minorHAnsi" w:cstheme="minorHAnsi"/>
                <w:sz w:val="20"/>
                <w:szCs w:val="20"/>
              </w:rPr>
            </w:pPr>
            <w:r w:rsidRPr="00D93BAB">
              <w:rPr>
                <w:rFonts w:asciiTheme="minorHAnsi" w:eastAsia="Times New Roman" w:hAnsiTheme="minorHAnsi" w:cstheme="minorHAnsi"/>
                <w:sz w:val="20"/>
                <w:szCs w:val="20"/>
              </w:rPr>
              <w:t xml:space="preserve">Staff meals for staff meetings, GEAR UP events, or professional development are not allowable unless staff are in travel status. </w:t>
            </w:r>
          </w:p>
          <w:p w14:paraId="535B4643" w14:textId="77777777" w:rsidR="00F3723C" w:rsidRDefault="00F3723C" w:rsidP="00F3723C">
            <w:pPr>
              <w:tabs>
                <w:tab w:val="left" w:pos="920"/>
              </w:tabs>
              <w:ind w:right="144"/>
              <w:rPr>
                <w:rFonts w:asciiTheme="minorHAnsi" w:eastAsia="Times New Roman" w:hAnsiTheme="minorHAnsi" w:cstheme="minorHAnsi"/>
                <w:sz w:val="20"/>
                <w:szCs w:val="20"/>
              </w:rPr>
            </w:pPr>
          </w:p>
          <w:p w14:paraId="33B089EF" w14:textId="16A85897" w:rsidR="00F3723C" w:rsidRDefault="00F3723C" w:rsidP="00F3723C">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Meals and/or tips that exceed the allowable amount will be reduced to the allowable amount.</w:t>
            </w:r>
          </w:p>
          <w:p w14:paraId="30766BF4" w14:textId="77777777" w:rsidR="006B36DA" w:rsidRDefault="006B36DA" w:rsidP="005B7EF0">
            <w:pPr>
              <w:tabs>
                <w:tab w:val="left" w:pos="920"/>
              </w:tabs>
              <w:ind w:right="144"/>
              <w:rPr>
                <w:rFonts w:asciiTheme="minorHAnsi" w:eastAsia="Times New Roman" w:hAnsiTheme="minorHAnsi" w:cstheme="minorHAnsi"/>
                <w:sz w:val="20"/>
                <w:szCs w:val="20"/>
              </w:rPr>
            </w:pPr>
          </w:p>
          <w:p w14:paraId="1CBCF3EA" w14:textId="08AD89F6" w:rsidR="006B36DA" w:rsidRPr="00D93BAB" w:rsidRDefault="006B36DA" w:rsidP="005B7EF0">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Alcohol.</w:t>
            </w:r>
          </w:p>
          <w:p w14:paraId="3947E50B" w14:textId="77777777" w:rsidR="00D93BAB" w:rsidRDefault="00D93BAB" w:rsidP="005B7EF0">
            <w:pPr>
              <w:tabs>
                <w:tab w:val="left" w:pos="920"/>
              </w:tabs>
              <w:ind w:right="144"/>
              <w:rPr>
                <w:rFonts w:asciiTheme="minorHAnsi" w:eastAsia="Times New Roman" w:hAnsiTheme="minorHAnsi" w:cstheme="minorHAnsi"/>
                <w:sz w:val="20"/>
                <w:szCs w:val="20"/>
              </w:rPr>
            </w:pPr>
          </w:p>
          <w:p w14:paraId="74A4DEAB" w14:textId="75BB9B76" w:rsidR="00AD7853" w:rsidRPr="009602D3" w:rsidRDefault="00AD7853" w:rsidP="005B7EF0">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i/>
                <w:iCs/>
                <w:sz w:val="20"/>
                <w:szCs w:val="20"/>
              </w:rPr>
              <w:t>Meals included in the cost of a professional development registration cannot be requested as per diem.</w:t>
            </w:r>
          </w:p>
        </w:tc>
      </w:tr>
      <w:tr w:rsidR="00887316" w:rsidRPr="00BF6639" w14:paraId="3FE2349F" w14:textId="77777777" w:rsidTr="00B5794D">
        <w:trPr>
          <w:cantSplit/>
          <w:trHeight w:val="20"/>
        </w:trPr>
        <w:tc>
          <w:tcPr>
            <w:tcW w:w="1980" w:type="dxa"/>
            <w:tcBorders>
              <w:top w:val="single" w:sz="4" w:space="0" w:color="000000"/>
              <w:bottom w:val="single" w:sz="4" w:space="0" w:color="000000"/>
              <w:right w:val="single" w:sz="4" w:space="0" w:color="000000"/>
            </w:tcBorders>
          </w:tcPr>
          <w:p w14:paraId="4B33675A" w14:textId="6739202D" w:rsidR="00887316" w:rsidRPr="009602D3" w:rsidRDefault="00887316"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College/Career Fairs hosted by School</w:t>
            </w:r>
          </w:p>
        </w:tc>
        <w:tc>
          <w:tcPr>
            <w:tcW w:w="2700" w:type="dxa"/>
            <w:tcBorders>
              <w:top w:val="single" w:sz="4" w:space="0" w:color="000000"/>
              <w:left w:val="single" w:sz="4" w:space="0" w:color="000000"/>
              <w:bottom w:val="single" w:sz="4" w:space="0" w:color="000000"/>
              <w:right w:val="single" w:sz="4" w:space="0" w:color="000000"/>
            </w:tcBorders>
          </w:tcPr>
          <w:p w14:paraId="0E10CAE7" w14:textId="6195DBF4" w:rsidR="00887316" w:rsidRPr="00307E8F" w:rsidRDefault="00887316"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Light refreshments or meals for presenters</w:t>
            </w:r>
          </w:p>
        </w:tc>
        <w:tc>
          <w:tcPr>
            <w:tcW w:w="2700" w:type="dxa"/>
            <w:tcBorders>
              <w:top w:val="single" w:sz="4" w:space="0" w:color="000000"/>
              <w:left w:val="single" w:sz="4" w:space="0" w:color="000000"/>
              <w:bottom w:val="single" w:sz="4" w:space="0" w:color="000000"/>
            </w:tcBorders>
          </w:tcPr>
          <w:p w14:paraId="414F8EBB" w14:textId="77777777" w:rsidR="00887316" w:rsidRDefault="00893ADD"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Up to $3 for presenter for light refreshment. </w:t>
            </w:r>
          </w:p>
          <w:p w14:paraId="5C5226CD" w14:textId="77777777" w:rsidR="00C60F44" w:rsidRDefault="00C60F44" w:rsidP="00D93BAB">
            <w:pPr>
              <w:tabs>
                <w:tab w:val="left" w:pos="920"/>
              </w:tabs>
              <w:ind w:right="144"/>
              <w:rPr>
                <w:rFonts w:asciiTheme="minorHAnsi" w:eastAsia="Times New Roman" w:hAnsiTheme="minorHAnsi" w:cstheme="minorHAnsi"/>
                <w:sz w:val="20"/>
                <w:szCs w:val="20"/>
              </w:rPr>
            </w:pPr>
          </w:p>
          <w:p w14:paraId="3544C647" w14:textId="3368F37F" w:rsidR="00893ADD" w:rsidRPr="00307E8F" w:rsidRDefault="00893ADD"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Up to $10 per presenter for a meal. </w:t>
            </w:r>
          </w:p>
        </w:tc>
        <w:tc>
          <w:tcPr>
            <w:tcW w:w="2520" w:type="dxa"/>
            <w:tcBorders>
              <w:top w:val="single" w:sz="4" w:space="0" w:color="000000"/>
              <w:left w:val="single" w:sz="4" w:space="0" w:color="000000"/>
              <w:bottom w:val="single" w:sz="4" w:space="0" w:color="000000"/>
            </w:tcBorders>
          </w:tcPr>
          <w:p w14:paraId="1B0F7CFF" w14:textId="540DE076" w:rsidR="00887316" w:rsidRDefault="00893ADD"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S</w:t>
            </w:r>
            <w:r w:rsidR="00C60F44">
              <w:rPr>
                <w:rFonts w:asciiTheme="minorHAnsi" w:eastAsia="Times New Roman" w:hAnsiTheme="minorHAnsi" w:cstheme="minorHAnsi"/>
                <w:sz w:val="20"/>
                <w:szCs w:val="20"/>
              </w:rPr>
              <w:t>chool s</w:t>
            </w:r>
            <w:r>
              <w:rPr>
                <w:rFonts w:asciiTheme="minorHAnsi" w:eastAsia="Times New Roman" w:hAnsiTheme="minorHAnsi" w:cstheme="minorHAnsi"/>
                <w:sz w:val="20"/>
                <w:szCs w:val="20"/>
              </w:rPr>
              <w:t>taff may not be included.</w:t>
            </w:r>
          </w:p>
          <w:p w14:paraId="1D6CB43A" w14:textId="77777777" w:rsidR="00893ADD" w:rsidRDefault="00893ADD" w:rsidP="00D93BAB">
            <w:pPr>
              <w:tabs>
                <w:tab w:val="left" w:pos="920"/>
              </w:tabs>
              <w:ind w:right="144"/>
              <w:rPr>
                <w:rFonts w:asciiTheme="minorHAnsi" w:eastAsia="Times New Roman" w:hAnsiTheme="minorHAnsi" w:cstheme="minorHAnsi"/>
                <w:sz w:val="20"/>
                <w:szCs w:val="20"/>
              </w:rPr>
            </w:pPr>
          </w:p>
          <w:p w14:paraId="2A775AC6" w14:textId="475844E2" w:rsidR="00893ADD" w:rsidRPr="00D93BAB" w:rsidRDefault="00893ADD"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Meals for less than a full day event. </w:t>
            </w:r>
          </w:p>
        </w:tc>
      </w:tr>
      <w:tr w:rsidR="00BB27E6" w:rsidRPr="00BF6639" w14:paraId="327D722E" w14:textId="77777777" w:rsidTr="00B5794D">
        <w:trPr>
          <w:cantSplit/>
          <w:trHeight w:val="20"/>
        </w:trPr>
        <w:tc>
          <w:tcPr>
            <w:tcW w:w="1980" w:type="dxa"/>
            <w:tcBorders>
              <w:top w:val="single" w:sz="4" w:space="0" w:color="000000"/>
              <w:bottom w:val="single" w:sz="4" w:space="0" w:color="000000"/>
              <w:right w:val="single" w:sz="4" w:space="0" w:color="000000"/>
            </w:tcBorders>
          </w:tcPr>
          <w:p w14:paraId="0C21A71C" w14:textId="6060A118" w:rsidR="00BB27E6" w:rsidRDefault="00BB27E6"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Transportation</w:t>
            </w:r>
          </w:p>
        </w:tc>
        <w:tc>
          <w:tcPr>
            <w:tcW w:w="2700" w:type="dxa"/>
            <w:tcBorders>
              <w:top w:val="single" w:sz="4" w:space="0" w:color="000000"/>
              <w:left w:val="single" w:sz="4" w:space="0" w:color="000000"/>
              <w:bottom w:val="single" w:sz="4" w:space="0" w:color="000000"/>
              <w:right w:val="single" w:sz="4" w:space="0" w:color="000000"/>
            </w:tcBorders>
          </w:tcPr>
          <w:p w14:paraId="02148962" w14:textId="1D5C22B5" w:rsidR="00BB27E6" w:rsidRDefault="00803D22"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For educational field trips, cultural, or campus visits</w:t>
            </w:r>
            <w:r w:rsidR="00845A69">
              <w:rPr>
                <w:rFonts w:asciiTheme="minorHAnsi" w:eastAsia="Times New Roman" w:hAnsiTheme="minorHAnsi" w:cstheme="minorHAnsi"/>
                <w:sz w:val="20"/>
                <w:szCs w:val="20"/>
              </w:rPr>
              <w:t>.</w:t>
            </w:r>
          </w:p>
        </w:tc>
        <w:tc>
          <w:tcPr>
            <w:tcW w:w="2700" w:type="dxa"/>
            <w:tcBorders>
              <w:top w:val="single" w:sz="4" w:space="0" w:color="000000"/>
              <w:left w:val="single" w:sz="4" w:space="0" w:color="000000"/>
              <w:bottom w:val="single" w:sz="4" w:space="0" w:color="000000"/>
            </w:tcBorders>
          </w:tcPr>
          <w:p w14:paraId="220E59B5" w14:textId="2D66A75F" w:rsidR="00803D22" w:rsidRPr="00B543BA" w:rsidRDefault="00803D22"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Transportation (cars and buses) and lodging at current per diem rate announced by state team.</w:t>
            </w:r>
            <w:r w:rsidR="00FB16B3">
              <w:rPr>
                <w:rFonts w:asciiTheme="minorHAnsi" w:eastAsia="Times New Roman" w:hAnsiTheme="minorHAnsi" w:cstheme="minorHAnsi"/>
                <w:sz w:val="20"/>
                <w:szCs w:val="20"/>
              </w:rPr>
              <w:t xml:space="preserve"> </w:t>
            </w:r>
            <w:r w:rsidR="00EA6067" w:rsidRPr="00B543BA">
              <w:rPr>
                <w:rFonts w:asciiTheme="minorHAnsi" w:eastAsia="Times New Roman" w:hAnsiTheme="minorHAnsi" w:cstheme="minorHAnsi"/>
                <w:sz w:val="20"/>
                <w:szCs w:val="20"/>
              </w:rPr>
              <w:t xml:space="preserve">Ask </w:t>
            </w:r>
            <w:proofErr w:type="gramStart"/>
            <w:r w:rsidR="00EA6067" w:rsidRPr="00B543BA">
              <w:rPr>
                <w:rFonts w:asciiTheme="minorHAnsi" w:eastAsia="Times New Roman" w:hAnsiTheme="minorHAnsi" w:cstheme="minorHAnsi"/>
                <w:sz w:val="20"/>
                <w:szCs w:val="20"/>
              </w:rPr>
              <w:t>school</w:t>
            </w:r>
            <w:proofErr w:type="gramEnd"/>
            <w:r w:rsidR="00EA6067" w:rsidRPr="00B543BA">
              <w:rPr>
                <w:rFonts w:asciiTheme="minorHAnsi" w:eastAsia="Times New Roman" w:hAnsiTheme="minorHAnsi" w:cstheme="minorHAnsi"/>
                <w:sz w:val="20"/>
                <w:szCs w:val="20"/>
              </w:rPr>
              <w:t xml:space="preserve"> grant manager for the most current rate. </w:t>
            </w:r>
          </w:p>
          <w:p w14:paraId="1F4DE04C" w14:textId="3E62455B" w:rsidR="00FB16B3" w:rsidRDefault="00EA6067" w:rsidP="00D93BAB">
            <w:pPr>
              <w:tabs>
                <w:tab w:val="left" w:pos="920"/>
              </w:tabs>
              <w:ind w:right="144"/>
              <w:rPr>
                <w:rFonts w:asciiTheme="minorHAnsi" w:eastAsia="Times New Roman" w:hAnsiTheme="minorHAnsi" w:cstheme="minorHAnsi"/>
                <w:sz w:val="20"/>
                <w:szCs w:val="20"/>
              </w:rPr>
            </w:pPr>
            <w:r w:rsidRPr="00B543BA">
              <w:rPr>
                <w:rFonts w:asciiTheme="minorHAnsi" w:eastAsia="Times New Roman" w:hAnsiTheme="minorHAnsi" w:cstheme="minorHAnsi"/>
                <w:sz w:val="20"/>
                <w:szCs w:val="20"/>
              </w:rPr>
              <w:t>*Car rate .315 per mile.</w:t>
            </w:r>
            <w:r>
              <w:rPr>
                <w:rFonts w:asciiTheme="minorHAnsi" w:eastAsia="Times New Roman" w:hAnsiTheme="minorHAnsi" w:cstheme="minorHAnsi"/>
                <w:sz w:val="20"/>
                <w:szCs w:val="20"/>
              </w:rPr>
              <w:t xml:space="preserve"> </w:t>
            </w:r>
          </w:p>
          <w:p w14:paraId="184CD613" w14:textId="77777777" w:rsidR="00FB16B3" w:rsidRDefault="00845A69"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w:t>
            </w:r>
            <w:r w:rsidR="00FB16B3">
              <w:rPr>
                <w:rFonts w:asciiTheme="minorHAnsi" w:eastAsia="Times New Roman" w:hAnsiTheme="minorHAnsi" w:cstheme="minorHAnsi"/>
                <w:sz w:val="20"/>
                <w:szCs w:val="20"/>
              </w:rPr>
              <w:t>Bus rate of $1.15 per mile.</w:t>
            </w:r>
            <w:r>
              <w:rPr>
                <w:rFonts w:asciiTheme="minorHAnsi" w:eastAsia="Times New Roman" w:hAnsiTheme="minorHAnsi" w:cstheme="minorHAnsi"/>
                <w:sz w:val="20"/>
                <w:szCs w:val="20"/>
              </w:rPr>
              <w:t xml:space="preserve"> The highest OPI rate may be reimbursed at the state’s discretion for trips where more than </w:t>
            </w:r>
            <w:r w:rsidR="008D2103">
              <w:rPr>
                <w:rFonts w:asciiTheme="minorHAnsi" w:eastAsia="Times New Roman" w:hAnsiTheme="minorHAnsi" w:cstheme="minorHAnsi"/>
                <w:sz w:val="20"/>
                <w:szCs w:val="20"/>
              </w:rPr>
              <w:t>60</w:t>
            </w:r>
            <w:r>
              <w:rPr>
                <w:rFonts w:asciiTheme="minorHAnsi" w:eastAsia="Times New Roman" w:hAnsiTheme="minorHAnsi" w:cstheme="minorHAnsi"/>
                <w:sz w:val="20"/>
                <w:szCs w:val="20"/>
              </w:rPr>
              <w:t xml:space="preserve"> people are on the bus. </w:t>
            </w:r>
          </w:p>
          <w:p w14:paraId="68E72E85" w14:textId="7A158F42" w:rsidR="00EA6067" w:rsidRDefault="00EA6067" w:rsidP="00D93BAB">
            <w:pPr>
              <w:tabs>
                <w:tab w:val="left" w:pos="920"/>
              </w:tabs>
              <w:ind w:right="144"/>
              <w:rPr>
                <w:rFonts w:asciiTheme="minorHAnsi" w:eastAsia="Times New Roman" w:hAnsiTheme="minorHAnsi" w:cstheme="minorHAnsi"/>
                <w:sz w:val="20"/>
                <w:szCs w:val="20"/>
              </w:rPr>
            </w:pPr>
            <w:r w:rsidRPr="00B543BA">
              <w:rPr>
                <w:rFonts w:asciiTheme="minorHAnsi" w:eastAsia="Times New Roman" w:hAnsiTheme="minorHAnsi" w:cstheme="minorHAnsi"/>
                <w:sz w:val="20"/>
                <w:szCs w:val="20"/>
              </w:rPr>
              <w:t>*Van rate of .50 a mile.</w:t>
            </w:r>
          </w:p>
        </w:tc>
        <w:tc>
          <w:tcPr>
            <w:tcW w:w="2520" w:type="dxa"/>
            <w:tcBorders>
              <w:top w:val="single" w:sz="4" w:space="0" w:color="000000"/>
              <w:left w:val="single" w:sz="4" w:space="0" w:color="000000"/>
              <w:bottom w:val="single" w:sz="4" w:space="0" w:color="000000"/>
            </w:tcBorders>
          </w:tcPr>
          <w:p w14:paraId="686F0C89" w14:textId="77777777" w:rsidR="00BB27E6" w:rsidRDefault="00C60F44"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Personal vehicles.</w:t>
            </w:r>
          </w:p>
          <w:p w14:paraId="768EC454" w14:textId="77777777" w:rsidR="0051193A" w:rsidRDefault="0051193A" w:rsidP="00D93BAB">
            <w:pPr>
              <w:tabs>
                <w:tab w:val="left" w:pos="920"/>
              </w:tabs>
              <w:ind w:right="144"/>
              <w:rPr>
                <w:rFonts w:asciiTheme="minorHAnsi" w:eastAsia="Times New Roman" w:hAnsiTheme="minorHAnsi" w:cstheme="minorHAnsi"/>
                <w:sz w:val="20"/>
                <w:szCs w:val="20"/>
              </w:rPr>
            </w:pPr>
          </w:p>
          <w:p w14:paraId="207ED5BB" w14:textId="7779F941" w:rsidR="0051193A" w:rsidRDefault="0051193A"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Limo transportation</w:t>
            </w:r>
            <w:r w:rsidR="00845A69">
              <w:rPr>
                <w:rFonts w:asciiTheme="minorHAnsi" w:eastAsia="Times New Roman" w:hAnsiTheme="minorHAnsi" w:cstheme="minorHAnsi"/>
                <w:sz w:val="20"/>
                <w:szCs w:val="20"/>
              </w:rPr>
              <w:t>.</w:t>
            </w:r>
          </w:p>
          <w:p w14:paraId="1AD44A89" w14:textId="77777777" w:rsidR="00845A69" w:rsidRDefault="00845A69" w:rsidP="00D93BAB">
            <w:pPr>
              <w:tabs>
                <w:tab w:val="left" w:pos="920"/>
              </w:tabs>
              <w:ind w:right="144"/>
              <w:rPr>
                <w:rFonts w:asciiTheme="minorHAnsi" w:eastAsia="Times New Roman" w:hAnsiTheme="minorHAnsi" w:cstheme="minorHAnsi"/>
                <w:sz w:val="20"/>
                <w:szCs w:val="20"/>
              </w:rPr>
            </w:pPr>
          </w:p>
          <w:p w14:paraId="07F08DD2" w14:textId="673BAD73" w:rsidR="00845A69" w:rsidRDefault="00845A69" w:rsidP="00D93BAB">
            <w:pPr>
              <w:tabs>
                <w:tab w:val="left" w:pos="920"/>
              </w:tabs>
              <w:ind w:right="144"/>
              <w:rPr>
                <w:rFonts w:asciiTheme="minorHAnsi" w:eastAsia="Times New Roman" w:hAnsiTheme="minorHAnsi" w:cstheme="minorHAnsi"/>
                <w:sz w:val="20"/>
                <w:szCs w:val="20"/>
              </w:rPr>
            </w:pPr>
          </w:p>
        </w:tc>
      </w:tr>
      <w:tr w:rsidR="00730DA4" w:rsidRPr="00BF6639" w14:paraId="08141E67" w14:textId="77777777" w:rsidTr="00B5794D">
        <w:trPr>
          <w:cantSplit/>
          <w:trHeight w:val="20"/>
        </w:trPr>
        <w:tc>
          <w:tcPr>
            <w:tcW w:w="1980" w:type="dxa"/>
            <w:tcBorders>
              <w:top w:val="single" w:sz="4" w:space="0" w:color="000000"/>
              <w:bottom w:val="single" w:sz="4" w:space="0" w:color="000000"/>
              <w:right w:val="single" w:sz="4" w:space="0" w:color="000000"/>
            </w:tcBorders>
          </w:tcPr>
          <w:p w14:paraId="75A6CB17" w14:textId="1533D321" w:rsidR="00730DA4" w:rsidRDefault="00730DA4"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Travel for </w:t>
            </w:r>
            <w:r w:rsidR="00821215">
              <w:rPr>
                <w:rFonts w:asciiTheme="minorHAnsi" w:eastAsia="Times New Roman" w:hAnsiTheme="minorHAnsi" w:cstheme="minorHAnsi"/>
                <w:sz w:val="20"/>
                <w:szCs w:val="20"/>
              </w:rPr>
              <w:t>p</w:t>
            </w:r>
            <w:r>
              <w:rPr>
                <w:rFonts w:asciiTheme="minorHAnsi" w:eastAsia="Times New Roman" w:hAnsiTheme="minorHAnsi" w:cstheme="minorHAnsi"/>
                <w:sz w:val="20"/>
                <w:szCs w:val="20"/>
              </w:rPr>
              <w:t xml:space="preserve">rofessional </w:t>
            </w:r>
            <w:r w:rsidR="00821215">
              <w:rPr>
                <w:rFonts w:asciiTheme="minorHAnsi" w:eastAsia="Times New Roman" w:hAnsiTheme="minorHAnsi" w:cstheme="minorHAnsi"/>
                <w:sz w:val="20"/>
                <w:szCs w:val="20"/>
              </w:rPr>
              <w:t>d</w:t>
            </w:r>
            <w:r>
              <w:rPr>
                <w:rFonts w:asciiTheme="minorHAnsi" w:eastAsia="Times New Roman" w:hAnsiTheme="minorHAnsi" w:cstheme="minorHAnsi"/>
                <w:sz w:val="20"/>
                <w:szCs w:val="20"/>
              </w:rPr>
              <w:t>evelopment</w:t>
            </w:r>
          </w:p>
        </w:tc>
        <w:tc>
          <w:tcPr>
            <w:tcW w:w="2700" w:type="dxa"/>
            <w:tcBorders>
              <w:top w:val="single" w:sz="4" w:space="0" w:color="000000"/>
              <w:left w:val="single" w:sz="4" w:space="0" w:color="000000"/>
              <w:bottom w:val="single" w:sz="4" w:space="0" w:color="000000"/>
              <w:right w:val="single" w:sz="4" w:space="0" w:color="000000"/>
            </w:tcBorders>
          </w:tcPr>
          <w:p w14:paraId="1ACA26D8" w14:textId="0E032D06" w:rsidR="00730DA4" w:rsidRDefault="00730DA4"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Supports building a college and career culture, culturally and best practices, to improve instruction and school climate. </w:t>
            </w:r>
          </w:p>
        </w:tc>
        <w:tc>
          <w:tcPr>
            <w:tcW w:w="2700" w:type="dxa"/>
            <w:tcBorders>
              <w:top w:val="single" w:sz="4" w:space="0" w:color="000000"/>
              <w:left w:val="single" w:sz="4" w:space="0" w:color="000000"/>
              <w:bottom w:val="single" w:sz="4" w:space="0" w:color="000000"/>
            </w:tcBorders>
          </w:tcPr>
          <w:p w14:paraId="6B1A60EF" w14:textId="77777777" w:rsidR="00730DA4" w:rsidRDefault="00730DA4"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For professional development on/off site that aligns closely with GU goals and Objectives. </w:t>
            </w:r>
          </w:p>
          <w:p w14:paraId="6876ED1E" w14:textId="77777777" w:rsidR="00730DA4" w:rsidRDefault="00730DA4" w:rsidP="00D93BAB">
            <w:pPr>
              <w:tabs>
                <w:tab w:val="left" w:pos="920"/>
              </w:tabs>
              <w:ind w:right="144"/>
              <w:rPr>
                <w:rFonts w:asciiTheme="minorHAnsi" w:eastAsia="Times New Roman" w:hAnsiTheme="minorHAnsi" w:cstheme="minorHAnsi"/>
                <w:sz w:val="20"/>
                <w:szCs w:val="20"/>
              </w:rPr>
            </w:pPr>
          </w:p>
          <w:p w14:paraId="0AE23EF0" w14:textId="58D579B3" w:rsidR="00730DA4" w:rsidRDefault="00730DA4"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Use of GU funds to p</w:t>
            </w:r>
            <w:r w:rsidRPr="00730DA4">
              <w:rPr>
                <w:rFonts w:asciiTheme="minorHAnsi" w:eastAsia="Times New Roman" w:hAnsiTheme="minorHAnsi" w:cstheme="minorHAnsi"/>
                <w:sz w:val="20"/>
                <w:szCs w:val="20"/>
              </w:rPr>
              <w:t xml:space="preserve">ay </w:t>
            </w:r>
            <w:r>
              <w:rPr>
                <w:rFonts w:asciiTheme="minorHAnsi" w:eastAsia="Times New Roman" w:hAnsiTheme="minorHAnsi" w:cstheme="minorHAnsi"/>
                <w:sz w:val="20"/>
                <w:szCs w:val="20"/>
              </w:rPr>
              <w:t xml:space="preserve">staff </w:t>
            </w:r>
            <w:r w:rsidRPr="00730DA4">
              <w:rPr>
                <w:rFonts w:asciiTheme="minorHAnsi" w:eastAsia="Times New Roman" w:hAnsiTheme="minorHAnsi" w:cstheme="minorHAnsi"/>
                <w:sz w:val="20"/>
                <w:szCs w:val="20"/>
              </w:rPr>
              <w:t>to attend training requires pre</w:t>
            </w:r>
            <w:r>
              <w:rPr>
                <w:rFonts w:asciiTheme="minorHAnsi" w:eastAsia="Times New Roman" w:hAnsiTheme="minorHAnsi" w:cstheme="minorHAnsi"/>
                <w:sz w:val="20"/>
                <w:szCs w:val="20"/>
              </w:rPr>
              <w:t>-</w:t>
            </w:r>
            <w:r w:rsidRPr="00730DA4">
              <w:rPr>
                <w:rFonts w:asciiTheme="minorHAnsi" w:eastAsia="Times New Roman" w:hAnsiTheme="minorHAnsi" w:cstheme="minorHAnsi"/>
                <w:sz w:val="20"/>
                <w:szCs w:val="20"/>
              </w:rPr>
              <w:t>approval</w:t>
            </w:r>
            <w:r w:rsidR="00982DE6">
              <w:rPr>
                <w:rFonts w:asciiTheme="minorHAnsi" w:eastAsia="Times New Roman" w:hAnsiTheme="minorHAnsi" w:cstheme="minorHAnsi"/>
                <w:sz w:val="20"/>
                <w:szCs w:val="20"/>
              </w:rPr>
              <w:t>.</w:t>
            </w:r>
          </w:p>
          <w:p w14:paraId="5A05837E" w14:textId="77777777" w:rsidR="00730DA4" w:rsidRDefault="00730DA4" w:rsidP="00D93BAB">
            <w:pPr>
              <w:tabs>
                <w:tab w:val="left" w:pos="920"/>
              </w:tabs>
              <w:ind w:right="144"/>
              <w:rPr>
                <w:rFonts w:asciiTheme="minorHAnsi" w:eastAsia="Times New Roman" w:hAnsiTheme="minorHAnsi" w:cstheme="minorHAnsi"/>
                <w:sz w:val="20"/>
                <w:szCs w:val="20"/>
              </w:rPr>
            </w:pPr>
          </w:p>
          <w:p w14:paraId="27DA09D2" w14:textId="6F97E3AB" w:rsidR="00730DA4" w:rsidRDefault="00730DA4"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Ask </w:t>
            </w:r>
            <w:r w:rsidR="00821215">
              <w:rPr>
                <w:rFonts w:asciiTheme="minorHAnsi" w:eastAsia="Times New Roman" w:hAnsiTheme="minorHAnsi" w:cstheme="minorHAnsi"/>
                <w:sz w:val="20"/>
                <w:szCs w:val="20"/>
              </w:rPr>
              <w:t xml:space="preserve">the </w:t>
            </w:r>
            <w:r>
              <w:rPr>
                <w:rFonts w:asciiTheme="minorHAnsi" w:eastAsia="Times New Roman" w:hAnsiTheme="minorHAnsi" w:cstheme="minorHAnsi"/>
                <w:sz w:val="20"/>
                <w:szCs w:val="20"/>
              </w:rPr>
              <w:t>school grant manager for applicable mileage</w:t>
            </w:r>
            <w:r w:rsidR="00821215">
              <w:rPr>
                <w:rFonts w:asciiTheme="minorHAnsi" w:eastAsia="Times New Roman" w:hAnsiTheme="minorHAnsi" w:cstheme="minorHAnsi"/>
                <w:sz w:val="20"/>
                <w:szCs w:val="20"/>
              </w:rPr>
              <w:t xml:space="preserve"> </w:t>
            </w:r>
            <w:r w:rsidR="008407ED">
              <w:rPr>
                <w:rFonts w:asciiTheme="minorHAnsi" w:eastAsia="Times New Roman" w:hAnsiTheme="minorHAnsi" w:cstheme="minorHAnsi"/>
                <w:sz w:val="20"/>
                <w:szCs w:val="20"/>
              </w:rPr>
              <w:t>and per</w:t>
            </w:r>
            <w:r>
              <w:rPr>
                <w:rFonts w:asciiTheme="minorHAnsi" w:eastAsia="Times New Roman" w:hAnsiTheme="minorHAnsi" w:cstheme="minorHAnsi"/>
                <w:sz w:val="20"/>
                <w:szCs w:val="20"/>
              </w:rPr>
              <w:t xml:space="preserve"> diem rates. </w:t>
            </w:r>
          </w:p>
          <w:p w14:paraId="3D7094D8" w14:textId="77777777" w:rsidR="00730DA4" w:rsidRDefault="00730DA4" w:rsidP="00D93BAB">
            <w:pPr>
              <w:tabs>
                <w:tab w:val="left" w:pos="920"/>
              </w:tabs>
              <w:ind w:right="144"/>
              <w:rPr>
                <w:rFonts w:asciiTheme="minorHAnsi" w:eastAsia="Times New Roman" w:hAnsiTheme="minorHAnsi" w:cstheme="minorHAnsi"/>
                <w:sz w:val="20"/>
                <w:szCs w:val="20"/>
              </w:rPr>
            </w:pPr>
          </w:p>
          <w:p w14:paraId="76EB9AF7" w14:textId="7752C75A" w:rsidR="00730DA4" w:rsidRDefault="00730DA4"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Lodging rates should be at state rate, or </w:t>
            </w:r>
            <w:r w:rsidR="00982DE6">
              <w:rPr>
                <w:rFonts w:asciiTheme="minorHAnsi" w:eastAsia="Times New Roman" w:hAnsiTheme="minorHAnsi" w:cstheme="minorHAnsi"/>
                <w:sz w:val="20"/>
                <w:szCs w:val="20"/>
              </w:rPr>
              <w:t>at/</w:t>
            </w:r>
            <w:r>
              <w:rPr>
                <w:rFonts w:asciiTheme="minorHAnsi" w:eastAsia="Times New Roman" w:hAnsiTheme="minorHAnsi" w:cstheme="minorHAnsi"/>
                <w:sz w:val="20"/>
                <w:szCs w:val="20"/>
              </w:rPr>
              <w:t xml:space="preserve">below cost for lodging at </w:t>
            </w:r>
            <w:proofErr w:type="gramStart"/>
            <w:r>
              <w:rPr>
                <w:rFonts w:asciiTheme="minorHAnsi" w:eastAsia="Times New Roman" w:hAnsiTheme="minorHAnsi" w:cstheme="minorHAnsi"/>
                <w:sz w:val="20"/>
                <w:szCs w:val="20"/>
              </w:rPr>
              <w:t>conference</w:t>
            </w:r>
            <w:proofErr w:type="gramEnd"/>
            <w:r>
              <w:rPr>
                <w:rFonts w:asciiTheme="minorHAnsi" w:eastAsia="Times New Roman" w:hAnsiTheme="minorHAnsi" w:cstheme="minorHAnsi"/>
                <w:sz w:val="20"/>
                <w:szCs w:val="20"/>
              </w:rPr>
              <w:t xml:space="preserve"> venue.</w:t>
            </w:r>
          </w:p>
          <w:p w14:paraId="5840FF1D" w14:textId="2440ED9B" w:rsidR="00730DA4" w:rsidRDefault="00730DA4" w:rsidP="00D93BAB">
            <w:pPr>
              <w:tabs>
                <w:tab w:val="left" w:pos="920"/>
              </w:tabs>
              <w:ind w:right="144"/>
              <w:rPr>
                <w:rFonts w:asciiTheme="minorHAnsi" w:eastAsia="Times New Roman" w:hAnsiTheme="minorHAnsi" w:cstheme="minorHAnsi"/>
                <w:sz w:val="20"/>
                <w:szCs w:val="20"/>
              </w:rPr>
            </w:pPr>
          </w:p>
        </w:tc>
        <w:tc>
          <w:tcPr>
            <w:tcW w:w="2520" w:type="dxa"/>
            <w:tcBorders>
              <w:top w:val="single" w:sz="4" w:space="0" w:color="000000"/>
              <w:left w:val="single" w:sz="4" w:space="0" w:color="000000"/>
              <w:bottom w:val="single" w:sz="4" w:space="0" w:color="000000"/>
            </w:tcBorders>
          </w:tcPr>
          <w:p w14:paraId="7DF21226" w14:textId="44843916" w:rsidR="00730DA4" w:rsidRDefault="008E674F"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Out-of-region</w:t>
            </w:r>
            <w:r w:rsidR="00730DA4">
              <w:rPr>
                <w:rFonts w:asciiTheme="minorHAnsi" w:eastAsia="Times New Roman" w:hAnsiTheme="minorHAnsi" w:cstheme="minorHAnsi"/>
                <w:sz w:val="20"/>
                <w:szCs w:val="20"/>
              </w:rPr>
              <w:t xml:space="preserve"> professional development</w:t>
            </w:r>
            <w:r>
              <w:rPr>
                <w:rFonts w:asciiTheme="minorHAnsi" w:eastAsia="Times New Roman" w:hAnsiTheme="minorHAnsi" w:cstheme="minorHAnsi"/>
                <w:sz w:val="20"/>
                <w:szCs w:val="20"/>
              </w:rPr>
              <w:t>.</w:t>
            </w:r>
          </w:p>
          <w:p w14:paraId="69CFC4B8" w14:textId="77777777" w:rsidR="00730DA4" w:rsidRDefault="00730DA4" w:rsidP="00D93BAB">
            <w:pPr>
              <w:tabs>
                <w:tab w:val="left" w:pos="920"/>
              </w:tabs>
              <w:ind w:right="144"/>
              <w:rPr>
                <w:rFonts w:asciiTheme="minorHAnsi" w:eastAsia="Times New Roman" w:hAnsiTheme="minorHAnsi" w:cstheme="minorHAnsi"/>
                <w:sz w:val="20"/>
                <w:szCs w:val="20"/>
              </w:rPr>
            </w:pPr>
          </w:p>
          <w:p w14:paraId="235EF124" w14:textId="77777777" w:rsidR="00730DA4" w:rsidRDefault="00730DA4" w:rsidP="00D93BAB">
            <w:pPr>
              <w:tabs>
                <w:tab w:val="left" w:pos="920"/>
              </w:tabs>
              <w:ind w:right="144"/>
              <w:rPr>
                <w:rFonts w:asciiTheme="minorHAnsi" w:eastAsia="Times New Roman" w:hAnsiTheme="minorHAnsi" w:cstheme="minorHAnsi"/>
                <w:sz w:val="20"/>
                <w:szCs w:val="20"/>
              </w:rPr>
            </w:pPr>
          </w:p>
          <w:p w14:paraId="1523FBC0" w14:textId="73C6D071" w:rsidR="00730DA4" w:rsidRDefault="00730DA4"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Rental cars</w:t>
            </w:r>
            <w:r w:rsidR="008E674F">
              <w:rPr>
                <w:rFonts w:asciiTheme="minorHAnsi" w:eastAsia="Times New Roman" w:hAnsiTheme="minorHAnsi" w:cstheme="minorHAnsi"/>
                <w:sz w:val="20"/>
                <w:szCs w:val="20"/>
              </w:rPr>
              <w:t>.</w:t>
            </w:r>
          </w:p>
          <w:p w14:paraId="165A2E7A" w14:textId="77777777" w:rsidR="00730DA4" w:rsidRDefault="00730DA4" w:rsidP="00D93BAB">
            <w:pPr>
              <w:tabs>
                <w:tab w:val="left" w:pos="920"/>
              </w:tabs>
              <w:ind w:right="144"/>
              <w:rPr>
                <w:rFonts w:asciiTheme="minorHAnsi" w:eastAsia="Times New Roman" w:hAnsiTheme="minorHAnsi" w:cstheme="minorHAnsi"/>
                <w:sz w:val="20"/>
                <w:szCs w:val="20"/>
              </w:rPr>
            </w:pPr>
          </w:p>
          <w:p w14:paraId="2E06F17A" w14:textId="1F8ED178" w:rsidR="00730DA4" w:rsidRDefault="00730DA4"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Late registration or cancellation fees</w:t>
            </w:r>
            <w:r w:rsidR="008E674F">
              <w:rPr>
                <w:rFonts w:asciiTheme="minorHAnsi" w:eastAsia="Times New Roman" w:hAnsiTheme="minorHAnsi" w:cstheme="minorHAnsi"/>
                <w:sz w:val="20"/>
                <w:szCs w:val="20"/>
              </w:rPr>
              <w:t>.</w:t>
            </w:r>
          </w:p>
          <w:p w14:paraId="00C6388C" w14:textId="77777777" w:rsidR="00730DA4" w:rsidRDefault="00730DA4" w:rsidP="00D93BAB">
            <w:pPr>
              <w:tabs>
                <w:tab w:val="left" w:pos="920"/>
              </w:tabs>
              <w:ind w:right="144"/>
              <w:rPr>
                <w:rFonts w:asciiTheme="minorHAnsi" w:eastAsia="Times New Roman" w:hAnsiTheme="minorHAnsi" w:cstheme="minorHAnsi"/>
                <w:sz w:val="20"/>
                <w:szCs w:val="20"/>
              </w:rPr>
            </w:pPr>
          </w:p>
          <w:p w14:paraId="2DE2486C" w14:textId="756CB4AD" w:rsidR="00730DA4" w:rsidRDefault="00730DA4"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Travel insurance, travel agent fees, booking fees. </w:t>
            </w:r>
          </w:p>
          <w:p w14:paraId="5087E2C9" w14:textId="73ED95A6" w:rsidR="00730DA4" w:rsidRDefault="00730DA4" w:rsidP="00D93BAB">
            <w:pPr>
              <w:tabs>
                <w:tab w:val="left" w:pos="920"/>
              </w:tabs>
              <w:ind w:right="144"/>
              <w:rPr>
                <w:rFonts w:asciiTheme="minorHAnsi" w:eastAsia="Times New Roman" w:hAnsiTheme="minorHAnsi" w:cstheme="minorHAnsi"/>
                <w:sz w:val="20"/>
                <w:szCs w:val="20"/>
              </w:rPr>
            </w:pPr>
          </w:p>
        </w:tc>
      </w:tr>
      <w:tr w:rsidR="003458D0" w:rsidRPr="00BF6639" w14:paraId="455BD35E" w14:textId="77777777" w:rsidTr="00B5794D">
        <w:trPr>
          <w:cantSplit/>
          <w:trHeight w:val="20"/>
        </w:trPr>
        <w:tc>
          <w:tcPr>
            <w:tcW w:w="1980" w:type="dxa"/>
            <w:tcBorders>
              <w:top w:val="single" w:sz="4" w:space="0" w:color="000000"/>
              <w:bottom w:val="single" w:sz="4" w:space="0" w:color="000000"/>
              <w:right w:val="single" w:sz="4" w:space="0" w:color="000000"/>
            </w:tcBorders>
          </w:tcPr>
          <w:p w14:paraId="67472BEE" w14:textId="2679E4F2" w:rsidR="003458D0" w:rsidRPr="009602D3" w:rsidRDefault="003458D0"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Lodging</w:t>
            </w:r>
          </w:p>
        </w:tc>
        <w:tc>
          <w:tcPr>
            <w:tcW w:w="2700" w:type="dxa"/>
            <w:tcBorders>
              <w:top w:val="single" w:sz="4" w:space="0" w:color="000000"/>
              <w:left w:val="single" w:sz="4" w:space="0" w:color="000000"/>
              <w:bottom w:val="single" w:sz="4" w:space="0" w:color="000000"/>
              <w:right w:val="single" w:sz="4" w:space="0" w:color="000000"/>
            </w:tcBorders>
          </w:tcPr>
          <w:p w14:paraId="306D3AAE" w14:textId="1C69082C" w:rsidR="003458D0" w:rsidRPr="00307E8F" w:rsidRDefault="003458D0"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Purpose to allow for student campus visits</w:t>
            </w:r>
            <w:r w:rsidR="00032FCE">
              <w:rPr>
                <w:rFonts w:asciiTheme="minorHAnsi" w:eastAsia="Times New Roman" w:hAnsiTheme="minorHAnsi" w:cstheme="minorHAnsi"/>
                <w:sz w:val="20"/>
                <w:szCs w:val="20"/>
              </w:rPr>
              <w:t>, educational or cultural field trips,</w:t>
            </w:r>
            <w:r>
              <w:rPr>
                <w:rFonts w:asciiTheme="minorHAnsi" w:eastAsia="Times New Roman" w:hAnsiTheme="minorHAnsi" w:cstheme="minorHAnsi"/>
                <w:sz w:val="20"/>
                <w:szCs w:val="20"/>
              </w:rPr>
              <w:t xml:space="preserve"> or for professional development. </w:t>
            </w:r>
          </w:p>
        </w:tc>
        <w:tc>
          <w:tcPr>
            <w:tcW w:w="2700" w:type="dxa"/>
            <w:tcBorders>
              <w:top w:val="single" w:sz="4" w:space="0" w:color="000000"/>
              <w:left w:val="single" w:sz="4" w:space="0" w:color="000000"/>
              <w:bottom w:val="single" w:sz="4" w:space="0" w:color="000000"/>
            </w:tcBorders>
          </w:tcPr>
          <w:p w14:paraId="6970EA4B" w14:textId="0D0D924C" w:rsidR="003458D0" w:rsidRPr="00307E8F" w:rsidRDefault="003458D0"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Districts </w:t>
            </w:r>
            <w:r w:rsidR="00032FCE">
              <w:rPr>
                <w:rFonts w:asciiTheme="minorHAnsi" w:eastAsia="Times New Roman" w:hAnsiTheme="minorHAnsi" w:cstheme="minorHAnsi"/>
                <w:sz w:val="20"/>
                <w:szCs w:val="20"/>
              </w:rPr>
              <w:t>must</w:t>
            </w:r>
            <w:r>
              <w:rPr>
                <w:rFonts w:asciiTheme="minorHAnsi" w:eastAsia="Times New Roman" w:hAnsiTheme="minorHAnsi" w:cstheme="minorHAnsi"/>
                <w:sz w:val="20"/>
                <w:szCs w:val="20"/>
              </w:rPr>
              <w:t xml:space="preserve"> ask for the state rate for student and staff travel.  In </w:t>
            </w:r>
            <w:r w:rsidR="00EE0928">
              <w:rPr>
                <w:rFonts w:asciiTheme="minorHAnsi" w:eastAsia="Times New Roman" w:hAnsiTheme="minorHAnsi" w:cstheme="minorHAnsi"/>
                <w:sz w:val="20"/>
                <w:szCs w:val="20"/>
              </w:rPr>
              <w:t>high-cost</w:t>
            </w:r>
            <w:r>
              <w:rPr>
                <w:rFonts w:asciiTheme="minorHAnsi" w:eastAsia="Times New Roman" w:hAnsiTheme="minorHAnsi" w:cstheme="minorHAnsi"/>
                <w:sz w:val="20"/>
                <w:szCs w:val="20"/>
              </w:rPr>
              <w:t xml:space="preserve"> areas or during </w:t>
            </w:r>
            <w:r w:rsidR="00EE0928">
              <w:rPr>
                <w:rFonts w:asciiTheme="minorHAnsi" w:eastAsia="Times New Roman" w:hAnsiTheme="minorHAnsi" w:cstheme="minorHAnsi"/>
                <w:sz w:val="20"/>
                <w:szCs w:val="20"/>
              </w:rPr>
              <w:t>high-cost</w:t>
            </w:r>
            <w:r>
              <w:rPr>
                <w:rFonts w:asciiTheme="minorHAnsi" w:eastAsia="Times New Roman" w:hAnsiTheme="minorHAnsi" w:cstheme="minorHAnsi"/>
                <w:sz w:val="20"/>
                <w:szCs w:val="20"/>
              </w:rPr>
              <w:t xml:space="preserve"> times of the year, schools must seek </w:t>
            </w:r>
            <w:r w:rsidR="00EE0928">
              <w:rPr>
                <w:rFonts w:asciiTheme="minorHAnsi" w:eastAsia="Times New Roman" w:hAnsiTheme="minorHAnsi" w:cstheme="minorHAnsi"/>
                <w:sz w:val="20"/>
                <w:szCs w:val="20"/>
              </w:rPr>
              <w:t>preapproval</w:t>
            </w:r>
            <w:r>
              <w:rPr>
                <w:rFonts w:asciiTheme="minorHAnsi" w:eastAsia="Times New Roman" w:hAnsiTheme="minorHAnsi" w:cstheme="minorHAnsi"/>
                <w:sz w:val="20"/>
                <w:szCs w:val="20"/>
              </w:rPr>
              <w:t xml:space="preserve"> for costs that exceed the state rate.</w:t>
            </w:r>
          </w:p>
        </w:tc>
        <w:tc>
          <w:tcPr>
            <w:tcW w:w="2520" w:type="dxa"/>
            <w:tcBorders>
              <w:top w:val="single" w:sz="4" w:space="0" w:color="000000"/>
              <w:left w:val="single" w:sz="4" w:space="0" w:color="000000"/>
              <w:bottom w:val="single" w:sz="4" w:space="0" w:color="000000"/>
            </w:tcBorders>
          </w:tcPr>
          <w:p w14:paraId="2BD92B38" w14:textId="18CD6A92" w:rsidR="003458D0" w:rsidRPr="00D93BAB" w:rsidRDefault="00032FCE"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R</w:t>
            </w:r>
            <w:r w:rsidR="003458D0" w:rsidRPr="003458D0">
              <w:rPr>
                <w:rFonts w:asciiTheme="minorHAnsi" w:eastAsia="Times New Roman" w:hAnsiTheme="minorHAnsi" w:cstheme="minorHAnsi"/>
                <w:sz w:val="20"/>
                <w:szCs w:val="20"/>
              </w:rPr>
              <w:t xml:space="preserve">eimbursement may be lowered to the </w:t>
            </w:r>
            <w:r w:rsidR="003458D0">
              <w:rPr>
                <w:rFonts w:asciiTheme="minorHAnsi" w:eastAsia="Times New Roman" w:hAnsiTheme="minorHAnsi" w:cstheme="minorHAnsi"/>
                <w:sz w:val="20"/>
                <w:szCs w:val="20"/>
              </w:rPr>
              <w:t>s</w:t>
            </w:r>
            <w:r w:rsidR="003458D0" w:rsidRPr="003458D0">
              <w:rPr>
                <w:rFonts w:asciiTheme="minorHAnsi" w:eastAsia="Times New Roman" w:hAnsiTheme="minorHAnsi" w:cstheme="minorHAnsi"/>
                <w:sz w:val="20"/>
                <w:szCs w:val="20"/>
              </w:rPr>
              <w:t xml:space="preserve">tate rate for a </w:t>
            </w:r>
            <w:r w:rsidR="00EE0928" w:rsidRPr="003458D0">
              <w:rPr>
                <w:rFonts w:asciiTheme="minorHAnsi" w:eastAsia="Times New Roman" w:hAnsiTheme="minorHAnsi" w:cstheme="minorHAnsi"/>
                <w:sz w:val="20"/>
                <w:szCs w:val="20"/>
              </w:rPr>
              <w:t>high-cost</w:t>
            </w:r>
            <w:r w:rsidR="003458D0" w:rsidRPr="003458D0">
              <w:rPr>
                <w:rFonts w:asciiTheme="minorHAnsi" w:eastAsia="Times New Roman" w:hAnsiTheme="minorHAnsi" w:cstheme="minorHAnsi"/>
                <w:sz w:val="20"/>
                <w:szCs w:val="20"/>
              </w:rPr>
              <w:t xml:space="preserve"> area</w:t>
            </w:r>
            <w:r w:rsidR="003458D0">
              <w:rPr>
                <w:rFonts w:asciiTheme="minorHAnsi" w:eastAsia="Times New Roman" w:hAnsiTheme="minorHAnsi" w:cstheme="minorHAnsi"/>
                <w:sz w:val="20"/>
                <w:szCs w:val="20"/>
              </w:rPr>
              <w:t xml:space="preserve"> if costs </w:t>
            </w:r>
            <w:r w:rsidR="00EE0928">
              <w:rPr>
                <w:rFonts w:asciiTheme="minorHAnsi" w:eastAsia="Times New Roman" w:hAnsiTheme="minorHAnsi" w:cstheme="minorHAnsi"/>
                <w:sz w:val="20"/>
                <w:szCs w:val="20"/>
              </w:rPr>
              <w:t xml:space="preserve">are </w:t>
            </w:r>
            <w:r w:rsidR="003458D0">
              <w:rPr>
                <w:rFonts w:asciiTheme="minorHAnsi" w:eastAsia="Times New Roman" w:hAnsiTheme="minorHAnsi" w:cstheme="minorHAnsi"/>
                <w:sz w:val="20"/>
                <w:szCs w:val="20"/>
              </w:rPr>
              <w:t>higher than expected for the location for the time of year, without evidence</w:t>
            </w:r>
            <w:r>
              <w:rPr>
                <w:rFonts w:asciiTheme="minorHAnsi" w:eastAsia="Times New Roman" w:hAnsiTheme="minorHAnsi" w:cstheme="minorHAnsi"/>
                <w:sz w:val="20"/>
                <w:szCs w:val="20"/>
              </w:rPr>
              <w:t xml:space="preserve"> of pre-approval</w:t>
            </w:r>
            <w:r w:rsidR="003458D0">
              <w:rPr>
                <w:rFonts w:asciiTheme="minorHAnsi" w:eastAsia="Times New Roman" w:hAnsiTheme="minorHAnsi" w:cstheme="minorHAnsi"/>
                <w:sz w:val="20"/>
                <w:szCs w:val="20"/>
              </w:rPr>
              <w:t xml:space="preserve">. </w:t>
            </w:r>
          </w:p>
        </w:tc>
      </w:tr>
      <w:tr w:rsidR="00D93BAB" w:rsidRPr="00BF6639" w14:paraId="1C3E2162" w14:textId="77777777" w:rsidTr="00B5794D">
        <w:trPr>
          <w:cantSplit/>
          <w:trHeight w:val="20"/>
        </w:trPr>
        <w:tc>
          <w:tcPr>
            <w:tcW w:w="1980" w:type="dxa"/>
            <w:tcBorders>
              <w:top w:val="single" w:sz="4" w:space="0" w:color="000000"/>
              <w:bottom w:val="single" w:sz="4" w:space="0" w:color="000000"/>
              <w:right w:val="single" w:sz="4" w:space="0" w:color="000000"/>
            </w:tcBorders>
          </w:tcPr>
          <w:p w14:paraId="1F73DB5B" w14:textId="662AB122" w:rsidR="00D93BAB" w:rsidRPr="009602D3" w:rsidRDefault="00D93BAB" w:rsidP="00D93BAB">
            <w:pPr>
              <w:tabs>
                <w:tab w:val="left" w:pos="920"/>
              </w:tabs>
              <w:ind w:right="144"/>
              <w:rPr>
                <w:rFonts w:asciiTheme="minorHAnsi" w:eastAsia="Times New Roman" w:hAnsiTheme="minorHAnsi" w:cstheme="minorHAnsi"/>
                <w:sz w:val="20"/>
                <w:szCs w:val="20"/>
              </w:rPr>
            </w:pPr>
            <w:bookmarkStart w:id="35" w:name="_Hlk119575872"/>
            <w:r w:rsidRPr="009602D3">
              <w:rPr>
                <w:rFonts w:asciiTheme="minorHAnsi" w:eastAsia="Times New Roman" w:hAnsiTheme="minorHAnsi" w:cstheme="minorHAnsi"/>
                <w:sz w:val="20"/>
                <w:szCs w:val="20"/>
              </w:rPr>
              <w:t>Snacks</w:t>
            </w:r>
          </w:p>
        </w:tc>
        <w:tc>
          <w:tcPr>
            <w:tcW w:w="2700" w:type="dxa"/>
            <w:tcBorders>
              <w:top w:val="single" w:sz="4" w:space="0" w:color="000000"/>
              <w:left w:val="single" w:sz="4" w:space="0" w:color="000000"/>
              <w:bottom w:val="single" w:sz="4" w:space="0" w:color="000000"/>
              <w:right w:val="single" w:sz="4" w:space="0" w:color="000000"/>
            </w:tcBorders>
          </w:tcPr>
          <w:p w14:paraId="17C062BF" w14:textId="77777777" w:rsidR="00C60F44" w:rsidRDefault="00D93BAB" w:rsidP="00D93BAB">
            <w:pPr>
              <w:tabs>
                <w:tab w:val="left" w:pos="920"/>
              </w:tabs>
              <w:ind w:right="144"/>
              <w:rPr>
                <w:rFonts w:asciiTheme="minorHAnsi" w:eastAsia="Times New Roman" w:hAnsiTheme="minorHAnsi" w:cstheme="minorHAnsi"/>
                <w:sz w:val="20"/>
                <w:szCs w:val="20"/>
              </w:rPr>
            </w:pPr>
            <w:r w:rsidRPr="00307E8F">
              <w:rPr>
                <w:rFonts w:asciiTheme="minorHAnsi" w:eastAsia="Times New Roman" w:hAnsiTheme="minorHAnsi" w:cstheme="minorHAnsi"/>
                <w:sz w:val="20"/>
                <w:szCs w:val="20"/>
              </w:rPr>
              <w:t>Snacks for students/parents attending GEAR UP activities</w:t>
            </w:r>
            <w:r w:rsidR="00C60F44">
              <w:rPr>
                <w:rFonts w:asciiTheme="minorHAnsi" w:eastAsia="Times New Roman" w:hAnsiTheme="minorHAnsi" w:cstheme="minorHAnsi"/>
                <w:sz w:val="20"/>
                <w:szCs w:val="20"/>
              </w:rPr>
              <w:t xml:space="preserve">. </w:t>
            </w:r>
          </w:p>
          <w:p w14:paraId="6853657D" w14:textId="77777777" w:rsidR="00C60F44" w:rsidRDefault="00C60F44" w:rsidP="00D93BAB">
            <w:pPr>
              <w:tabs>
                <w:tab w:val="left" w:pos="920"/>
              </w:tabs>
              <w:ind w:right="144"/>
              <w:rPr>
                <w:rFonts w:asciiTheme="minorHAnsi" w:eastAsia="Times New Roman" w:hAnsiTheme="minorHAnsi" w:cstheme="minorHAnsi"/>
                <w:sz w:val="20"/>
                <w:szCs w:val="20"/>
              </w:rPr>
            </w:pPr>
          </w:p>
          <w:p w14:paraId="3B48BE1C" w14:textId="75EA16C8" w:rsidR="00D93BAB" w:rsidRDefault="00C60F44"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May be provided for GEAR UP required assessments (Mosaic, PreAct  </w:t>
            </w:r>
            <w:r w:rsidR="00D93BAB" w:rsidRPr="00C60F44">
              <w:rPr>
                <w:rFonts w:asciiTheme="minorHAnsi" w:eastAsia="Times New Roman" w:hAnsiTheme="minorHAnsi" w:cstheme="minorHAnsi"/>
                <w:sz w:val="20"/>
                <w:szCs w:val="20"/>
              </w:rPr>
              <w:t>ACT testing</w:t>
            </w:r>
            <w:r>
              <w:rPr>
                <w:rFonts w:asciiTheme="minorHAnsi" w:eastAsia="Times New Roman" w:hAnsiTheme="minorHAnsi" w:cstheme="minorHAnsi"/>
                <w:sz w:val="20"/>
                <w:szCs w:val="20"/>
              </w:rPr>
              <w:t>) and</w:t>
            </w:r>
            <w:r w:rsidR="00D93BAB" w:rsidRPr="00C60F44">
              <w:rPr>
                <w:rFonts w:asciiTheme="minorHAnsi" w:eastAsia="Times New Roman" w:hAnsiTheme="minorHAnsi" w:cstheme="minorHAnsi"/>
                <w:sz w:val="20"/>
                <w:szCs w:val="20"/>
              </w:rPr>
              <w:t xml:space="preserve"> FAFSA events.</w:t>
            </w:r>
            <w:r w:rsidR="00D93BAB">
              <w:rPr>
                <w:rFonts w:asciiTheme="minorHAnsi" w:eastAsia="Times New Roman" w:hAnsiTheme="minorHAnsi" w:cstheme="minorHAnsi"/>
                <w:sz w:val="20"/>
                <w:szCs w:val="20"/>
              </w:rPr>
              <w:t xml:space="preserve"> </w:t>
            </w:r>
          </w:p>
          <w:p w14:paraId="76B53970" w14:textId="77777777" w:rsidR="00D93BAB" w:rsidRDefault="00D93BAB" w:rsidP="00D93BAB">
            <w:pPr>
              <w:tabs>
                <w:tab w:val="left" w:pos="920"/>
              </w:tabs>
              <w:ind w:right="144"/>
              <w:rPr>
                <w:rFonts w:asciiTheme="minorHAnsi" w:eastAsia="Times New Roman" w:hAnsiTheme="minorHAnsi" w:cstheme="minorHAnsi"/>
                <w:sz w:val="20"/>
                <w:szCs w:val="20"/>
              </w:rPr>
            </w:pPr>
          </w:p>
          <w:p w14:paraId="7DA378DA" w14:textId="730F6DDD" w:rsidR="00D93BAB" w:rsidRPr="009602D3" w:rsidRDefault="00D93BAB"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Must be healthy, nutritious snacks (granola bars, string cheese, fruit, popcorn, trail mix, pretzels, crackers, milk, juice, yogurt, bagels</w:t>
            </w:r>
            <w:r w:rsidR="00580C84">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muffins</w:t>
            </w:r>
            <w:r w:rsidR="00422FD5">
              <w:rPr>
                <w:rFonts w:asciiTheme="minorHAnsi" w:eastAsia="Times New Roman" w:hAnsiTheme="minorHAnsi" w:cstheme="minorHAnsi"/>
                <w:sz w:val="20"/>
                <w:szCs w:val="20"/>
              </w:rPr>
              <w:t>)</w:t>
            </w:r>
            <w:r>
              <w:rPr>
                <w:rFonts w:asciiTheme="minorHAnsi" w:eastAsia="Times New Roman" w:hAnsiTheme="minorHAnsi" w:cstheme="minorHAnsi"/>
                <w:sz w:val="20"/>
                <w:szCs w:val="20"/>
              </w:rPr>
              <w:t>.</w:t>
            </w:r>
          </w:p>
        </w:tc>
        <w:tc>
          <w:tcPr>
            <w:tcW w:w="2700" w:type="dxa"/>
            <w:tcBorders>
              <w:top w:val="single" w:sz="4" w:space="0" w:color="000000"/>
              <w:left w:val="single" w:sz="4" w:space="0" w:color="000000"/>
              <w:bottom w:val="single" w:sz="4" w:space="0" w:color="000000"/>
            </w:tcBorders>
          </w:tcPr>
          <w:p w14:paraId="6A9818AA" w14:textId="497D79F1" w:rsidR="00C60F44" w:rsidRDefault="00D93BAB" w:rsidP="00D93BAB">
            <w:pPr>
              <w:tabs>
                <w:tab w:val="left" w:pos="920"/>
              </w:tabs>
              <w:ind w:right="144"/>
              <w:rPr>
                <w:rFonts w:asciiTheme="minorHAnsi" w:eastAsia="Times New Roman" w:hAnsiTheme="minorHAnsi" w:cstheme="minorHAnsi"/>
                <w:sz w:val="20"/>
                <w:szCs w:val="20"/>
              </w:rPr>
            </w:pPr>
            <w:r w:rsidRPr="00307E8F">
              <w:rPr>
                <w:rFonts w:asciiTheme="minorHAnsi" w:eastAsia="Times New Roman" w:hAnsiTheme="minorHAnsi" w:cstheme="minorHAnsi"/>
                <w:sz w:val="20"/>
                <w:szCs w:val="20"/>
              </w:rPr>
              <w:t>Up to $3 per student</w:t>
            </w:r>
            <w:r w:rsidR="006B36DA">
              <w:rPr>
                <w:rFonts w:asciiTheme="minorHAnsi" w:eastAsia="Times New Roman" w:hAnsiTheme="minorHAnsi" w:cstheme="minorHAnsi"/>
                <w:sz w:val="20"/>
                <w:szCs w:val="20"/>
              </w:rPr>
              <w:t xml:space="preserve">; </w:t>
            </w:r>
            <w:r w:rsidR="00C60F44">
              <w:rPr>
                <w:rFonts w:asciiTheme="minorHAnsi" w:eastAsia="Times New Roman" w:hAnsiTheme="minorHAnsi" w:cstheme="minorHAnsi"/>
                <w:sz w:val="20"/>
                <w:szCs w:val="20"/>
              </w:rPr>
              <w:t xml:space="preserve">primarily </w:t>
            </w:r>
            <w:r w:rsidR="0049044C">
              <w:rPr>
                <w:rFonts w:asciiTheme="minorHAnsi" w:eastAsia="Times New Roman" w:hAnsiTheme="minorHAnsi" w:cstheme="minorHAnsi"/>
                <w:sz w:val="20"/>
                <w:szCs w:val="20"/>
              </w:rPr>
              <w:t>for use</w:t>
            </w:r>
            <w:r w:rsidR="006B36DA">
              <w:rPr>
                <w:rFonts w:asciiTheme="minorHAnsi" w:eastAsia="Times New Roman" w:hAnsiTheme="minorHAnsi" w:cstheme="minorHAnsi"/>
                <w:sz w:val="20"/>
                <w:szCs w:val="20"/>
              </w:rPr>
              <w:t xml:space="preserve"> </w:t>
            </w:r>
            <w:r w:rsidR="00C60F44">
              <w:rPr>
                <w:rFonts w:asciiTheme="minorHAnsi" w:eastAsia="Times New Roman" w:hAnsiTheme="minorHAnsi" w:cstheme="minorHAnsi"/>
                <w:sz w:val="20"/>
                <w:szCs w:val="20"/>
              </w:rPr>
              <w:t>during</w:t>
            </w:r>
            <w:r w:rsidR="006B36DA">
              <w:rPr>
                <w:rFonts w:asciiTheme="minorHAnsi" w:eastAsia="Times New Roman" w:hAnsiTheme="minorHAnsi" w:cstheme="minorHAnsi"/>
                <w:sz w:val="20"/>
                <w:szCs w:val="20"/>
              </w:rPr>
              <w:t xml:space="preserve"> educational field trips and assessments</w:t>
            </w:r>
            <w:r w:rsidR="00C60F44">
              <w:rPr>
                <w:rFonts w:asciiTheme="minorHAnsi" w:eastAsia="Times New Roman" w:hAnsiTheme="minorHAnsi" w:cstheme="minorHAnsi"/>
                <w:sz w:val="20"/>
                <w:szCs w:val="20"/>
              </w:rPr>
              <w:t>.</w:t>
            </w:r>
          </w:p>
          <w:p w14:paraId="10F6DF89" w14:textId="77777777" w:rsidR="00C60F44" w:rsidRDefault="00C60F44" w:rsidP="00D93BAB">
            <w:pPr>
              <w:tabs>
                <w:tab w:val="left" w:pos="920"/>
              </w:tabs>
              <w:ind w:right="144"/>
              <w:rPr>
                <w:rFonts w:asciiTheme="minorHAnsi" w:eastAsia="Times New Roman" w:hAnsiTheme="minorHAnsi" w:cstheme="minorHAnsi"/>
                <w:sz w:val="20"/>
                <w:szCs w:val="20"/>
              </w:rPr>
            </w:pPr>
          </w:p>
          <w:p w14:paraId="4CF0CBC3" w14:textId="39A7EF3D" w:rsidR="00D93BAB" w:rsidRPr="00307E8F" w:rsidRDefault="00CF78DF"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Up to $3 per student </w:t>
            </w:r>
            <w:r w:rsidR="00C60F44">
              <w:rPr>
                <w:rFonts w:asciiTheme="minorHAnsi" w:eastAsia="Times New Roman" w:hAnsiTheme="minorHAnsi" w:cstheme="minorHAnsi"/>
                <w:sz w:val="20"/>
                <w:szCs w:val="20"/>
              </w:rPr>
              <w:t>where a refreshment is needed</w:t>
            </w:r>
            <w:r>
              <w:rPr>
                <w:rFonts w:asciiTheme="minorHAnsi" w:eastAsia="Times New Roman" w:hAnsiTheme="minorHAnsi" w:cstheme="minorHAnsi"/>
                <w:sz w:val="20"/>
                <w:szCs w:val="20"/>
              </w:rPr>
              <w:t xml:space="preserve"> for family events or parent teacher conferences</w:t>
            </w:r>
            <w:r w:rsidR="00C60F44">
              <w:rPr>
                <w:rFonts w:asciiTheme="minorHAnsi" w:eastAsia="Times New Roman" w:hAnsiTheme="minorHAnsi" w:cstheme="minorHAnsi"/>
                <w:sz w:val="20"/>
                <w:szCs w:val="20"/>
              </w:rPr>
              <w:t>.</w:t>
            </w:r>
            <w:r w:rsidR="00D93BAB" w:rsidRPr="00307E8F">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Requests will be reviewed for reasonableness.</w:t>
            </w:r>
          </w:p>
          <w:p w14:paraId="5EE6D0E7" w14:textId="77777777" w:rsidR="00D93BAB" w:rsidRPr="00307E8F" w:rsidRDefault="00D93BAB" w:rsidP="00D93BAB">
            <w:pPr>
              <w:tabs>
                <w:tab w:val="left" w:pos="920"/>
              </w:tabs>
              <w:ind w:right="144"/>
              <w:rPr>
                <w:rFonts w:asciiTheme="minorHAnsi" w:eastAsia="Times New Roman" w:hAnsiTheme="minorHAnsi" w:cstheme="minorHAnsi"/>
                <w:sz w:val="20"/>
                <w:szCs w:val="20"/>
              </w:rPr>
            </w:pPr>
          </w:p>
          <w:p w14:paraId="03602B93" w14:textId="21B266D0" w:rsidR="00D93BAB" w:rsidRPr="00307E8F" w:rsidRDefault="00D93BAB" w:rsidP="00D93BAB">
            <w:pPr>
              <w:tabs>
                <w:tab w:val="left" w:pos="920"/>
              </w:tabs>
              <w:ind w:right="144"/>
              <w:rPr>
                <w:rFonts w:asciiTheme="minorHAnsi" w:eastAsia="Times New Roman" w:hAnsiTheme="minorHAnsi" w:cstheme="minorHAnsi"/>
                <w:sz w:val="20"/>
                <w:szCs w:val="20"/>
              </w:rPr>
            </w:pPr>
          </w:p>
        </w:tc>
        <w:tc>
          <w:tcPr>
            <w:tcW w:w="2520" w:type="dxa"/>
            <w:tcBorders>
              <w:top w:val="single" w:sz="4" w:space="0" w:color="000000"/>
              <w:left w:val="single" w:sz="4" w:space="0" w:color="000000"/>
              <w:bottom w:val="single" w:sz="4" w:space="0" w:color="000000"/>
            </w:tcBorders>
          </w:tcPr>
          <w:p w14:paraId="4B49194E" w14:textId="77777777" w:rsidR="00657F62" w:rsidRDefault="00D93BAB" w:rsidP="00D93BAB">
            <w:pPr>
              <w:tabs>
                <w:tab w:val="left" w:pos="920"/>
              </w:tabs>
              <w:ind w:right="144"/>
              <w:rPr>
                <w:rFonts w:asciiTheme="minorHAnsi" w:eastAsia="Times New Roman" w:hAnsiTheme="minorHAnsi" w:cstheme="minorHAnsi"/>
                <w:sz w:val="20"/>
                <w:szCs w:val="20"/>
              </w:rPr>
            </w:pPr>
            <w:r w:rsidRPr="00D93BAB">
              <w:rPr>
                <w:rFonts w:asciiTheme="minorHAnsi" w:eastAsia="Times New Roman" w:hAnsiTheme="minorHAnsi" w:cstheme="minorHAnsi"/>
                <w:sz w:val="20"/>
                <w:szCs w:val="20"/>
              </w:rPr>
              <w:t xml:space="preserve">Candy, pop, or </w:t>
            </w:r>
            <w:r w:rsidR="00657F62">
              <w:rPr>
                <w:rFonts w:asciiTheme="minorHAnsi" w:eastAsia="Times New Roman" w:hAnsiTheme="minorHAnsi" w:cstheme="minorHAnsi"/>
                <w:sz w:val="20"/>
                <w:szCs w:val="20"/>
              </w:rPr>
              <w:t xml:space="preserve">similar </w:t>
            </w:r>
            <w:r w:rsidRPr="00D93BAB">
              <w:rPr>
                <w:rFonts w:asciiTheme="minorHAnsi" w:eastAsia="Times New Roman" w:hAnsiTheme="minorHAnsi" w:cstheme="minorHAnsi"/>
                <w:sz w:val="20"/>
                <w:szCs w:val="20"/>
              </w:rPr>
              <w:t>items with negligible nutritional value</w:t>
            </w:r>
            <w:r w:rsidR="006B36DA">
              <w:rPr>
                <w:rFonts w:asciiTheme="minorHAnsi" w:eastAsia="Times New Roman" w:hAnsiTheme="minorHAnsi" w:cstheme="minorHAnsi"/>
                <w:sz w:val="20"/>
                <w:szCs w:val="20"/>
              </w:rPr>
              <w:t>.</w:t>
            </w:r>
          </w:p>
          <w:p w14:paraId="525912C3" w14:textId="77777777" w:rsidR="00657F62" w:rsidRDefault="00657F62" w:rsidP="00D93BAB">
            <w:pPr>
              <w:tabs>
                <w:tab w:val="left" w:pos="920"/>
              </w:tabs>
              <w:ind w:right="144"/>
              <w:rPr>
                <w:rFonts w:asciiTheme="minorHAnsi" w:eastAsia="Times New Roman" w:hAnsiTheme="minorHAnsi" w:cstheme="minorHAnsi"/>
                <w:sz w:val="20"/>
                <w:szCs w:val="20"/>
              </w:rPr>
            </w:pPr>
          </w:p>
          <w:p w14:paraId="0C4EF0E9" w14:textId="3E3193FD" w:rsidR="006B36DA" w:rsidRDefault="006B36DA"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MTGU will not reimburse for expensive coffee. </w:t>
            </w:r>
          </w:p>
          <w:p w14:paraId="249E6059" w14:textId="77777777" w:rsidR="00422FD5" w:rsidRDefault="00422FD5" w:rsidP="00D93BAB">
            <w:pPr>
              <w:tabs>
                <w:tab w:val="left" w:pos="920"/>
              </w:tabs>
              <w:ind w:right="144"/>
              <w:rPr>
                <w:rFonts w:asciiTheme="minorHAnsi" w:eastAsia="Times New Roman" w:hAnsiTheme="minorHAnsi" w:cstheme="minorHAnsi"/>
                <w:sz w:val="20"/>
                <w:szCs w:val="20"/>
              </w:rPr>
            </w:pPr>
          </w:p>
          <w:p w14:paraId="679A0EFE" w14:textId="6508188D" w:rsidR="006B36DA" w:rsidRPr="00D93BAB" w:rsidRDefault="006B36DA" w:rsidP="00D93BAB">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Snacks for afterschool programs will not be allowed when the school has a USDA food and nutrition service. </w:t>
            </w:r>
          </w:p>
        </w:tc>
      </w:tr>
      <w:bookmarkEnd w:id="35"/>
    </w:tbl>
    <w:p w14:paraId="1BF1B260" w14:textId="4F0D2398" w:rsidR="00803D22" w:rsidRPr="00803D22" w:rsidRDefault="00803D22" w:rsidP="00AD7853">
      <w:pPr>
        <w:rPr>
          <w:bCs/>
          <w:iCs/>
        </w:rPr>
      </w:pPr>
    </w:p>
    <w:p w14:paraId="2CFE9958" w14:textId="77777777" w:rsidR="00803D22" w:rsidRDefault="00803D22" w:rsidP="00AD7853">
      <w:pPr>
        <w:rPr>
          <w:b/>
          <w:i/>
        </w:rPr>
      </w:pPr>
    </w:p>
    <w:tbl>
      <w:tblPr>
        <w:tblW w:w="5000" w:type="pct"/>
        <w:tblLayout w:type="fixed"/>
        <w:tblCellMar>
          <w:top w:w="14" w:type="dxa"/>
          <w:left w:w="58" w:type="dxa"/>
          <w:bottom w:w="14" w:type="dxa"/>
          <w:right w:w="58" w:type="dxa"/>
        </w:tblCellMar>
        <w:tblLook w:val="01E0" w:firstRow="1" w:lastRow="1" w:firstColumn="1" w:lastColumn="1" w:noHBand="0" w:noVBand="0"/>
      </w:tblPr>
      <w:tblGrid>
        <w:gridCol w:w="1619"/>
        <w:gridCol w:w="2881"/>
        <w:gridCol w:w="2430"/>
        <w:gridCol w:w="2430"/>
      </w:tblGrid>
      <w:tr w:rsidR="00893ADD" w:rsidRPr="00BF6639" w14:paraId="681EBBAE" w14:textId="77777777" w:rsidTr="00AD79C5">
        <w:trPr>
          <w:trHeight w:val="20"/>
          <w:tblHeader/>
        </w:trPr>
        <w:tc>
          <w:tcPr>
            <w:tcW w:w="5000" w:type="pct"/>
            <w:gridSpan w:val="4"/>
            <w:tcBorders>
              <w:bottom w:val="single" w:sz="4" w:space="0" w:color="000000"/>
            </w:tcBorders>
            <w:shd w:val="clear" w:color="auto" w:fill="auto"/>
          </w:tcPr>
          <w:p w14:paraId="05214347" w14:textId="77777777" w:rsidR="00893ADD" w:rsidRPr="00663774" w:rsidRDefault="00893ADD" w:rsidP="00AD79C5">
            <w:pPr>
              <w:pStyle w:val="Table"/>
              <w:outlineLvl w:val="2"/>
              <w:rPr>
                <w:rFonts w:eastAsia="Times New Roman" w:cs="Times New Roman"/>
                <w:bCs/>
                <w:sz w:val="20"/>
                <w:szCs w:val="20"/>
              </w:rPr>
            </w:pPr>
            <w:bookmarkStart w:id="36" w:name="_Toc50623546"/>
            <w:bookmarkStart w:id="37" w:name="_Toc106093308"/>
            <w:r w:rsidRPr="00663774">
              <w:rPr>
                <w:sz w:val="20"/>
                <w:szCs w:val="20"/>
              </w:rPr>
              <w:lastRenderedPageBreak/>
              <w:t>Table 2-2g. MTGU Guidelines for Specific Costs – Tuition and Fees</w:t>
            </w:r>
            <w:bookmarkEnd w:id="36"/>
            <w:bookmarkEnd w:id="37"/>
          </w:p>
        </w:tc>
      </w:tr>
      <w:tr w:rsidR="00893ADD" w:rsidRPr="009602D3" w14:paraId="364B5C7B" w14:textId="77777777" w:rsidTr="00AD79C5">
        <w:trPr>
          <w:trHeight w:val="20"/>
          <w:tblHeader/>
        </w:trPr>
        <w:tc>
          <w:tcPr>
            <w:tcW w:w="5000" w:type="pct"/>
            <w:gridSpan w:val="4"/>
            <w:tcBorders>
              <w:top w:val="single" w:sz="4" w:space="0" w:color="000000"/>
              <w:bottom w:val="single" w:sz="4" w:space="0" w:color="000000"/>
            </w:tcBorders>
            <w:shd w:val="clear" w:color="auto" w:fill="74E8F4"/>
          </w:tcPr>
          <w:p w14:paraId="7E12E796" w14:textId="77777777" w:rsidR="00893ADD" w:rsidRPr="009602D3" w:rsidRDefault="00893ADD" w:rsidP="00AD79C5">
            <w:pPr>
              <w:tabs>
                <w:tab w:val="left" w:pos="920"/>
              </w:tabs>
              <w:ind w:left="144" w:right="144"/>
              <w:jc w:val="center"/>
              <w:rPr>
                <w:rFonts w:asciiTheme="minorHAnsi" w:eastAsia="Times New Roman" w:hAnsiTheme="minorHAnsi" w:cstheme="minorHAnsi"/>
                <w:sz w:val="28"/>
                <w:szCs w:val="28"/>
              </w:rPr>
            </w:pPr>
            <w:r w:rsidRPr="009602D3">
              <w:rPr>
                <w:rFonts w:asciiTheme="minorHAnsi" w:eastAsia="Times New Roman" w:hAnsiTheme="minorHAnsi" w:cstheme="minorHAnsi"/>
                <w:b/>
                <w:bCs/>
                <w:sz w:val="28"/>
                <w:szCs w:val="28"/>
              </w:rPr>
              <w:t xml:space="preserve"> Tuition and Fees</w:t>
            </w:r>
          </w:p>
        </w:tc>
      </w:tr>
      <w:tr w:rsidR="00893ADD" w:rsidRPr="009602D3" w14:paraId="3498AD86" w14:textId="77777777" w:rsidTr="00DF5879">
        <w:trPr>
          <w:trHeight w:val="20"/>
          <w:tblHeader/>
        </w:trPr>
        <w:tc>
          <w:tcPr>
            <w:tcW w:w="865" w:type="pct"/>
            <w:tcBorders>
              <w:top w:val="single" w:sz="4" w:space="0" w:color="000000"/>
              <w:right w:val="single" w:sz="4" w:space="0" w:color="000000"/>
            </w:tcBorders>
            <w:shd w:val="clear" w:color="auto" w:fill="74E8F4"/>
            <w:vAlign w:val="center"/>
          </w:tcPr>
          <w:p w14:paraId="04279F3F" w14:textId="0BFFA1DD" w:rsidR="00893ADD" w:rsidRPr="009602D3" w:rsidRDefault="00893ADD" w:rsidP="00893ADD">
            <w:pPr>
              <w:tabs>
                <w:tab w:val="left" w:pos="920"/>
              </w:tabs>
              <w:ind w:right="144"/>
              <w:jc w:val="center"/>
              <w:rPr>
                <w:rFonts w:asciiTheme="minorHAnsi" w:eastAsia="Times New Roman" w:hAnsiTheme="minorHAnsi" w:cstheme="minorHAnsi"/>
                <w:sz w:val="22"/>
              </w:rPr>
            </w:pPr>
            <w:bookmarkStart w:id="38" w:name="_Hlk140657513"/>
            <w:r w:rsidRPr="006B7810">
              <w:rPr>
                <w:rFonts w:asciiTheme="minorHAnsi" w:eastAsia="Times New Roman" w:hAnsiTheme="minorHAnsi" w:cstheme="minorHAnsi"/>
              </w:rPr>
              <w:t>Item</w:t>
            </w:r>
          </w:p>
        </w:tc>
        <w:tc>
          <w:tcPr>
            <w:tcW w:w="1539" w:type="pct"/>
            <w:tcBorders>
              <w:top w:val="single" w:sz="4" w:space="0" w:color="000000"/>
              <w:left w:val="single" w:sz="4" w:space="0" w:color="000000"/>
              <w:right w:val="single" w:sz="4" w:space="0" w:color="000000"/>
            </w:tcBorders>
            <w:shd w:val="clear" w:color="auto" w:fill="74E8F4"/>
            <w:vAlign w:val="center"/>
          </w:tcPr>
          <w:p w14:paraId="6124BF22" w14:textId="0D4D562B" w:rsidR="00893ADD" w:rsidRPr="009602D3" w:rsidRDefault="00893ADD" w:rsidP="00893ADD">
            <w:pPr>
              <w:tabs>
                <w:tab w:val="left" w:pos="920"/>
              </w:tabs>
              <w:ind w:right="144"/>
              <w:jc w:val="center"/>
              <w:rPr>
                <w:rFonts w:asciiTheme="minorHAnsi" w:eastAsia="Times New Roman" w:hAnsiTheme="minorHAnsi" w:cstheme="minorHAnsi"/>
                <w:sz w:val="22"/>
              </w:rPr>
            </w:pPr>
            <w:r>
              <w:rPr>
                <w:rFonts w:asciiTheme="minorHAnsi" w:eastAsia="Times New Roman" w:hAnsiTheme="minorHAnsi" w:cstheme="minorHAnsi"/>
              </w:rPr>
              <w:t>Purpose</w:t>
            </w:r>
          </w:p>
        </w:tc>
        <w:tc>
          <w:tcPr>
            <w:tcW w:w="1298" w:type="pct"/>
            <w:tcBorders>
              <w:top w:val="single" w:sz="4" w:space="0" w:color="000000"/>
              <w:left w:val="single" w:sz="4" w:space="0" w:color="000000"/>
              <w:right w:val="single" w:sz="4" w:space="0" w:color="000000"/>
            </w:tcBorders>
            <w:shd w:val="clear" w:color="auto" w:fill="74E8F4"/>
            <w:vAlign w:val="center"/>
          </w:tcPr>
          <w:p w14:paraId="7EFE2DA0" w14:textId="147B8CC3" w:rsidR="00893ADD" w:rsidRDefault="00360425" w:rsidP="00893ADD">
            <w:pPr>
              <w:widowControl w:val="0"/>
              <w:spacing w:line="267" w:lineRule="exact"/>
              <w:ind w:right="144"/>
              <w:jc w:val="center"/>
              <w:rPr>
                <w:rFonts w:asciiTheme="minorHAnsi" w:eastAsia="Times New Roman" w:hAnsiTheme="minorHAnsi" w:cstheme="minorHAnsi"/>
                <w:spacing w:val="1"/>
              </w:rPr>
            </w:pPr>
            <w:r>
              <w:rPr>
                <w:rFonts w:asciiTheme="minorHAnsi" w:eastAsia="Times New Roman" w:hAnsiTheme="minorHAnsi" w:cstheme="minorHAnsi"/>
                <w:spacing w:val="1"/>
              </w:rPr>
              <w:t xml:space="preserve">Reimbursable </w:t>
            </w:r>
            <w:r w:rsidR="00893ADD">
              <w:rPr>
                <w:rFonts w:asciiTheme="minorHAnsi" w:eastAsia="Times New Roman" w:hAnsiTheme="minorHAnsi" w:cstheme="minorHAnsi"/>
                <w:spacing w:val="1"/>
              </w:rPr>
              <w:t xml:space="preserve"> </w:t>
            </w:r>
          </w:p>
          <w:p w14:paraId="59C578B5" w14:textId="25D4F162" w:rsidR="00893ADD" w:rsidRPr="009602D3" w:rsidRDefault="00893ADD" w:rsidP="00893ADD">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i/>
                <w:sz w:val="18"/>
                <w:szCs w:val="18"/>
              </w:rPr>
              <w:t xml:space="preserve">Amounts do not </w:t>
            </w:r>
            <w:r w:rsidR="007E4457">
              <w:rPr>
                <w:rFonts w:asciiTheme="minorHAnsi" w:eastAsia="Times New Roman" w:hAnsiTheme="minorHAnsi" w:cstheme="minorHAnsi"/>
                <w:i/>
                <w:sz w:val="18"/>
                <w:szCs w:val="18"/>
              </w:rPr>
              <w:t>include</w:t>
            </w:r>
            <w:r w:rsidRPr="006B7810">
              <w:rPr>
                <w:rFonts w:asciiTheme="minorHAnsi" w:eastAsia="Times New Roman" w:hAnsiTheme="minorHAnsi" w:cstheme="minorHAnsi"/>
                <w:i/>
                <w:sz w:val="18"/>
                <w:szCs w:val="18"/>
              </w:rPr>
              <w:t xml:space="preserve"> shipping and handling fees</w:t>
            </w:r>
          </w:p>
        </w:tc>
        <w:tc>
          <w:tcPr>
            <w:tcW w:w="1298" w:type="pct"/>
            <w:tcBorders>
              <w:top w:val="single" w:sz="4" w:space="0" w:color="000000"/>
              <w:left w:val="single" w:sz="4" w:space="0" w:color="000000"/>
            </w:tcBorders>
            <w:shd w:val="clear" w:color="auto" w:fill="74E8F4"/>
            <w:vAlign w:val="center"/>
          </w:tcPr>
          <w:p w14:paraId="41301597" w14:textId="5D0AA677" w:rsidR="00893ADD" w:rsidRPr="006B7810" w:rsidRDefault="00893ADD" w:rsidP="00893ADD">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 xml:space="preserve"> Not </w:t>
            </w:r>
            <w:r w:rsidR="00813EC9">
              <w:rPr>
                <w:rFonts w:asciiTheme="minorHAnsi" w:eastAsia="Times New Roman" w:hAnsiTheme="minorHAnsi" w:cstheme="minorHAnsi"/>
              </w:rPr>
              <w:t>Reimbursable</w:t>
            </w:r>
          </w:p>
          <w:p w14:paraId="07B48D2D" w14:textId="6617FC1F" w:rsidR="00893ADD" w:rsidRPr="009602D3" w:rsidRDefault="00893ADD" w:rsidP="00893ADD">
            <w:pPr>
              <w:tabs>
                <w:tab w:val="left" w:pos="920"/>
              </w:tabs>
              <w:ind w:right="144"/>
              <w:jc w:val="center"/>
              <w:rPr>
                <w:rFonts w:asciiTheme="minorHAnsi" w:eastAsia="Times New Roman" w:hAnsiTheme="minorHAnsi" w:cstheme="minorHAnsi"/>
                <w:sz w:val="22"/>
              </w:rPr>
            </w:pPr>
          </w:p>
        </w:tc>
      </w:tr>
      <w:bookmarkEnd w:id="38"/>
      <w:tr w:rsidR="00893ADD" w:rsidRPr="009602D3" w14:paraId="0C112C91" w14:textId="77777777" w:rsidTr="00DF5879">
        <w:trPr>
          <w:trHeight w:val="20"/>
        </w:trPr>
        <w:tc>
          <w:tcPr>
            <w:tcW w:w="865" w:type="pct"/>
            <w:tcBorders>
              <w:top w:val="single" w:sz="4" w:space="0" w:color="000000"/>
              <w:bottom w:val="single" w:sz="4" w:space="0" w:color="000000"/>
              <w:right w:val="single" w:sz="4" w:space="0" w:color="000000"/>
            </w:tcBorders>
          </w:tcPr>
          <w:p w14:paraId="6045ADAB" w14:textId="77777777" w:rsidR="00893ADD" w:rsidRPr="009602D3" w:rsidRDefault="00893ADD" w:rsidP="00893ADD">
            <w:pPr>
              <w:tabs>
                <w:tab w:val="left" w:pos="920"/>
              </w:tabs>
              <w:ind w:right="144"/>
              <w:rPr>
                <w:rFonts w:asciiTheme="minorHAnsi" w:eastAsia="Times New Roman" w:hAnsiTheme="minorHAnsi" w:cstheme="minorHAnsi"/>
                <w:sz w:val="20"/>
                <w:szCs w:val="20"/>
              </w:rPr>
            </w:pPr>
            <w:r w:rsidRPr="009602D3">
              <w:rPr>
                <w:rFonts w:asciiTheme="minorHAnsi" w:eastAsia="Calibri" w:hAnsiTheme="minorHAnsi" w:cstheme="minorHAnsi"/>
                <w:sz w:val="20"/>
                <w:szCs w:val="20"/>
              </w:rPr>
              <w:t>College application fees</w:t>
            </w:r>
          </w:p>
        </w:tc>
        <w:tc>
          <w:tcPr>
            <w:tcW w:w="1539" w:type="pct"/>
            <w:tcBorders>
              <w:top w:val="single" w:sz="4" w:space="0" w:color="000000"/>
              <w:left w:val="single" w:sz="4" w:space="0" w:color="000000"/>
              <w:bottom w:val="single" w:sz="4" w:space="0" w:color="000000"/>
              <w:right w:val="single" w:sz="4" w:space="0" w:color="000000"/>
            </w:tcBorders>
          </w:tcPr>
          <w:p w14:paraId="4941B105" w14:textId="47ECB498" w:rsidR="00893ADD" w:rsidRPr="009602D3" w:rsidRDefault="00893ADD" w:rsidP="00893ADD">
            <w:pPr>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College application fees for students; after free one</w:t>
            </w:r>
            <w:r w:rsidR="004653BD">
              <w:rPr>
                <w:rFonts w:asciiTheme="minorHAnsi" w:eastAsia="Calibri" w:hAnsiTheme="minorHAnsi" w:cstheme="minorHAnsi"/>
                <w:sz w:val="20"/>
                <w:szCs w:val="20"/>
              </w:rPr>
              <w:t>s</w:t>
            </w:r>
            <w:r w:rsidRPr="009602D3">
              <w:rPr>
                <w:rFonts w:asciiTheme="minorHAnsi" w:eastAsia="Calibri" w:hAnsiTheme="minorHAnsi" w:cstheme="minorHAnsi"/>
                <w:sz w:val="20"/>
                <w:szCs w:val="20"/>
              </w:rPr>
              <w:t xml:space="preserve"> during college application week.</w:t>
            </w:r>
          </w:p>
        </w:tc>
        <w:tc>
          <w:tcPr>
            <w:tcW w:w="1298" w:type="pct"/>
            <w:tcBorders>
              <w:top w:val="single" w:sz="4" w:space="0" w:color="000000"/>
              <w:left w:val="single" w:sz="4" w:space="0" w:color="000000"/>
              <w:bottom w:val="single" w:sz="4" w:space="0" w:color="000000"/>
            </w:tcBorders>
          </w:tcPr>
          <w:p w14:paraId="1035ABA4" w14:textId="33787691" w:rsidR="004653BD" w:rsidRDefault="00893ADD" w:rsidP="00893ADD">
            <w:pPr>
              <w:tabs>
                <w:tab w:val="left" w:pos="920"/>
              </w:tabs>
              <w:ind w:right="144"/>
              <w:rPr>
                <w:rFonts w:asciiTheme="minorHAnsi" w:eastAsia="Calibri" w:hAnsiTheme="minorHAnsi" w:cstheme="minorHAnsi"/>
                <w:sz w:val="20"/>
                <w:szCs w:val="20"/>
              </w:rPr>
            </w:pPr>
            <w:r w:rsidRPr="00BC0DA7">
              <w:rPr>
                <w:rFonts w:asciiTheme="minorHAnsi" w:eastAsia="Calibri" w:hAnsiTheme="minorHAnsi" w:cstheme="minorHAnsi"/>
                <w:sz w:val="20"/>
                <w:szCs w:val="20"/>
              </w:rPr>
              <w:t>Maximum of $200</w:t>
            </w:r>
            <w:r w:rsidR="008D2103">
              <w:rPr>
                <w:rFonts w:asciiTheme="minorHAnsi" w:eastAsia="Calibri" w:hAnsiTheme="minorHAnsi" w:cstheme="minorHAnsi"/>
                <w:sz w:val="20"/>
                <w:szCs w:val="20"/>
              </w:rPr>
              <w:t xml:space="preserve"> total </w:t>
            </w:r>
            <w:r w:rsidRPr="00BC0DA7">
              <w:rPr>
                <w:rFonts w:asciiTheme="minorHAnsi" w:eastAsia="Calibri" w:hAnsiTheme="minorHAnsi" w:cstheme="minorHAnsi"/>
                <w:sz w:val="20"/>
                <w:szCs w:val="20"/>
              </w:rPr>
              <w:t xml:space="preserve"> per student. </w:t>
            </w:r>
          </w:p>
          <w:p w14:paraId="7830F33E" w14:textId="7A779EC6" w:rsidR="00893ADD" w:rsidRPr="009602D3" w:rsidRDefault="00893ADD" w:rsidP="00893ADD">
            <w:pPr>
              <w:tabs>
                <w:tab w:val="left" w:pos="920"/>
              </w:tabs>
              <w:ind w:right="144"/>
              <w:rPr>
                <w:rFonts w:asciiTheme="minorHAnsi" w:eastAsia="Times New Roman" w:hAnsiTheme="minorHAnsi" w:cstheme="minorHAnsi"/>
                <w:sz w:val="20"/>
                <w:szCs w:val="20"/>
              </w:rPr>
            </w:pPr>
          </w:p>
        </w:tc>
        <w:tc>
          <w:tcPr>
            <w:tcW w:w="1298" w:type="pct"/>
            <w:tcBorders>
              <w:top w:val="single" w:sz="4" w:space="0" w:color="000000"/>
              <w:left w:val="single" w:sz="4" w:space="0" w:color="000000"/>
              <w:bottom w:val="single" w:sz="4" w:space="0" w:color="000000"/>
            </w:tcBorders>
          </w:tcPr>
          <w:p w14:paraId="1B9780F8" w14:textId="77777777" w:rsidR="00893ADD" w:rsidRDefault="004653BD" w:rsidP="00893ADD">
            <w:pPr>
              <w:tabs>
                <w:tab w:val="left" w:pos="920"/>
              </w:tabs>
              <w:ind w:right="144"/>
              <w:rPr>
                <w:rFonts w:asciiTheme="minorHAnsi" w:eastAsia="Times New Roman" w:hAnsiTheme="minorHAnsi" w:cstheme="minorHAnsi"/>
                <w:sz w:val="20"/>
                <w:szCs w:val="20"/>
              </w:rPr>
            </w:pPr>
            <w:r>
              <w:rPr>
                <w:rFonts w:asciiTheme="minorHAnsi" w:eastAsia="Times New Roman" w:hAnsiTheme="minorHAnsi" w:cstheme="minorHAnsi"/>
                <w:sz w:val="20"/>
                <w:szCs w:val="20"/>
              </w:rPr>
              <w:t>For institutions not accredited to receive financial aid.</w:t>
            </w:r>
          </w:p>
          <w:p w14:paraId="681109BC" w14:textId="77777777" w:rsidR="004653BD" w:rsidRDefault="004653BD" w:rsidP="00893ADD">
            <w:pPr>
              <w:tabs>
                <w:tab w:val="left" w:pos="920"/>
              </w:tabs>
              <w:ind w:right="144"/>
              <w:rPr>
                <w:rFonts w:asciiTheme="minorHAnsi" w:eastAsia="Times New Roman" w:hAnsiTheme="minorHAnsi" w:cstheme="minorHAnsi"/>
                <w:sz w:val="20"/>
                <w:szCs w:val="20"/>
              </w:rPr>
            </w:pPr>
          </w:p>
          <w:p w14:paraId="08F076FB" w14:textId="5FD508A8" w:rsidR="004653BD" w:rsidRPr="009602D3" w:rsidRDefault="004653BD" w:rsidP="00893ADD">
            <w:pPr>
              <w:tabs>
                <w:tab w:val="left" w:pos="920"/>
              </w:tabs>
              <w:ind w:right="144"/>
              <w:rPr>
                <w:rFonts w:asciiTheme="minorHAnsi" w:eastAsia="Times New Roman" w:hAnsiTheme="minorHAnsi" w:cstheme="minorHAnsi"/>
                <w:sz w:val="20"/>
                <w:szCs w:val="20"/>
              </w:rPr>
            </w:pPr>
          </w:p>
        </w:tc>
      </w:tr>
      <w:tr w:rsidR="00DF5879" w:rsidRPr="009602D3" w14:paraId="09CF9260" w14:textId="77777777" w:rsidTr="00DF5879">
        <w:trPr>
          <w:trHeight w:val="20"/>
        </w:trPr>
        <w:tc>
          <w:tcPr>
            <w:tcW w:w="865" w:type="pct"/>
            <w:tcBorders>
              <w:top w:val="single" w:sz="4" w:space="0" w:color="000000"/>
              <w:bottom w:val="single" w:sz="4" w:space="0" w:color="000000"/>
              <w:right w:val="single" w:sz="4" w:space="0" w:color="000000"/>
            </w:tcBorders>
          </w:tcPr>
          <w:p w14:paraId="09E75EB1" w14:textId="73FA631A" w:rsidR="00DF5879" w:rsidRPr="009602D3" w:rsidRDefault="00DF5879" w:rsidP="00DF5879">
            <w:pPr>
              <w:tabs>
                <w:tab w:val="left" w:pos="920"/>
              </w:tabs>
              <w:ind w:right="144"/>
              <w:rPr>
                <w:rFonts w:asciiTheme="minorHAnsi" w:eastAsia="Times New Roman" w:hAnsiTheme="minorHAnsi" w:cstheme="minorHAnsi"/>
                <w:sz w:val="20"/>
                <w:szCs w:val="20"/>
              </w:rPr>
            </w:pPr>
            <w:r w:rsidRPr="009602D3">
              <w:rPr>
                <w:rFonts w:asciiTheme="minorHAnsi" w:eastAsia="Calibri" w:hAnsiTheme="minorHAnsi" w:cstheme="minorHAnsi"/>
                <w:sz w:val="20"/>
                <w:szCs w:val="20"/>
              </w:rPr>
              <w:t xml:space="preserve">Tuition and test fees for students- </w:t>
            </w:r>
            <w:r w:rsidR="00360425">
              <w:rPr>
                <w:rFonts w:asciiTheme="minorHAnsi" w:eastAsia="Calibri" w:hAnsiTheme="minorHAnsi" w:cstheme="minorHAnsi"/>
                <w:b/>
                <w:bCs/>
                <w:sz w:val="20"/>
                <w:szCs w:val="20"/>
              </w:rPr>
              <w:t xml:space="preserve">reimbursable </w:t>
            </w:r>
            <w:r w:rsidRPr="009602D3">
              <w:rPr>
                <w:rFonts w:asciiTheme="minorHAnsi" w:eastAsia="Calibri" w:hAnsiTheme="minorHAnsi" w:cstheme="minorHAnsi"/>
                <w:b/>
                <w:bCs/>
                <w:sz w:val="20"/>
                <w:szCs w:val="20"/>
              </w:rPr>
              <w:t xml:space="preserve"> after they used up 1, 2, Free</w:t>
            </w:r>
          </w:p>
        </w:tc>
        <w:tc>
          <w:tcPr>
            <w:tcW w:w="1539" w:type="pct"/>
            <w:tcBorders>
              <w:top w:val="single" w:sz="4" w:space="0" w:color="000000"/>
              <w:left w:val="single" w:sz="4" w:space="0" w:color="000000"/>
              <w:bottom w:val="single" w:sz="4" w:space="0" w:color="000000"/>
              <w:right w:val="single" w:sz="4" w:space="0" w:color="000000"/>
            </w:tcBorders>
          </w:tcPr>
          <w:p w14:paraId="03E9673A" w14:textId="31F6BD2F" w:rsidR="00DF5879" w:rsidRPr="009602D3" w:rsidRDefault="00DF5879" w:rsidP="00DF5879">
            <w:pPr>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 xml:space="preserve">Tuition and test fees (AP/dual enrollment) for college credits are </w:t>
            </w:r>
            <w:r w:rsidR="00360425">
              <w:rPr>
                <w:rFonts w:asciiTheme="minorHAnsi" w:eastAsia="Calibri" w:hAnsiTheme="minorHAnsi" w:cstheme="minorHAnsi"/>
                <w:sz w:val="20"/>
                <w:szCs w:val="20"/>
              </w:rPr>
              <w:t xml:space="preserve">reimbursable </w:t>
            </w:r>
            <w:r w:rsidRPr="009602D3">
              <w:rPr>
                <w:rFonts w:asciiTheme="minorHAnsi" w:eastAsia="Calibri" w:hAnsiTheme="minorHAnsi" w:cstheme="minorHAnsi"/>
                <w:sz w:val="20"/>
                <w:szCs w:val="20"/>
              </w:rPr>
              <w:t xml:space="preserve"> for 11</w:t>
            </w:r>
            <w:r w:rsidRPr="009602D3">
              <w:rPr>
                <w:rFonts w:asciiTheme="minorHAnsi" w:eastAsia="Calibri" w:hAnsiTheme="minorHAnsi" w:cstheme="minorHAnsi"/>
                <w:sz w:val="20"/>
                <w:szCs w:val="20"/>
                <w:vertAlign w:val="superscript"/>
              </w:rPr>
              <w:t>th</w:t>
            </w:r>
            <w:r w:rsidRPr="009602D3">
              <w:rPr>
                <w:rFonts w:asciiTheme="minorHAnsi" w:eastAsia="Calibri" w:hAnsiTheme="minorHAnsi" w:cstheme="minorHAnsi"/>
                <w:sz w:val="20"/>
                <w:szCs w:val="20"/>
              </w:rPr>
              <w:t xml:space="preserve"> and 12</w:t>
            </w:r>
            <w:r w:rsidRPr="009602D3">
              <w:rPr>
                <w:rFonts w:asciiTheme="minorHAnsi" w:eastAsia="Calibri" w:hAnsiTheme="minorHAnsi" w:cstheme="minorHAnsi"/>
                <w:sz w:val="20"/>
                <w:szCs w:val="20"/>
                <w:vertAlign w:val="superscript"/>
              </w:rPr>
              <w:t>th</w:t>
            </w:r>
            <w:r w:rsidRPr="009602D3">
              <w:rPr>
                <w:rFonts w:asciiTheme="minorHAnsi" w:eastAsia="Calibri" w:hAnsiTheme="minorHAnsi" w:cstheme="minorHAnsi"/>
                <w:sz w:val="20"/>
                <w:szCs w:val="20"/>
              </w:rPr>
              <w:t xml:space="preserve"> grade students, as well as other students as approved. </w:t>
            </w:r>
            <w:r w:rsidRPr="00FB16B3">
              <w:rPr>
                <w:rFonts w:asciiTheme="minorHAnsi" w:eastAsia="Calibri" w:hAnsiTheme="minorHAnsi" w:cstheme="minorHAnsi"/>
                <w:sz w:val="20"/>
                <w:szCs w:val="20"/>
              </w:rPr>
              <w:t>Students must be enrolled prior to high school graduation.</w:t>
            </w:r>
            <w:r>
              <w:rPr>
                <w:rFonts w:asciiTheme="minorHAnsi" w:eastAsia="Calibri" w:hAnsiTheme="minorHAnsi" w:cstheme="minorHAnsi"/>
                <w:strike/>
                <w:sz w:val="20"/>
                <w:szCs w:val="20"/>
              </w:rPr>
              <w:t xml:space="preserve"> </w:t>
            </w:r>
            <w:proofErr w:type="gramStart"/>
            <w:r w:rsidRPr="00DF5879">
              <w:rPr>
                <w:rFonts w:asciiTheme="minorHAnsi" w:eastAsia="Calibri" w:hAnsiTheme="minorHAnsi" w:cstheme="minorHAnsi"/>
                <w:sz w:val="20"/>
                <w:szCs w:val="20"/>
              </w:rPr>
              <w:t>Purpose</w:t>
            </w:r>
            <w:proofErr w:type="gramEnd"/>
            <w:r w:rsidRPr="00DF5879">
              <w:rPr>
                <w:rFonts w:asciiTheme="minorHAnsi" w:eastAsia="Calibri" w:hAnsiTheme="minorHAnsi" w:cstheme="minorHAnsi"/>
                <w:sz w:val="20"/>
                <w:szCs w:val="20"/>
              </w:rPr>
              <w:t xml:space="preserve"> is to encourage rigorous coursework to re</w:t>
            </w:r>
            <w:r>
              <w:rPr>
                <w:rFonts w:asciiTheme="minorHAnsi" w:eastAsia="Calibri" w:hAnsiTheme="minorHAnsi" w:cstheme="minorHAnsi"/>
                <w:sz w:val="20"/>
                <w:szCs w:val="20"/>
              </w:rPr>
              <w:t xml:space="preserve">duce the need for remediation in college. Students should be encouraged to take </w:t>
            </w:r>
            <w:r w:rsidR="008D2103">
              <w:rPr>
                <w:rFonts w:asciiTheme="minorHAnsi" w:eastAsia="Calibri" w:hAnsiTheme="minorHAnsi" w:cstheme="minorHAnsi"/>
                <w:sz w:val="20"/>
                <w:szCs w:val="20"/>
              </w:rPr>
              <w:t>rigorous</w:t>
            </w:r>
            <w:r>
              <w:rPr>
                <w:rFonts w:asciiTheme="minorHAnsi" w:eastAsia="Calibri" w:hAnsiTheme="minorHAnsi" w:cstheme="minorHAnsi"/>
                <w:sz w:val="20"/>
                <w:szCs w:val="20"/>
              </w:rPr>
              <w:t xml:space="preserve"> courses.</w:t>
            </w:r>
          </w:p>
        </w:tc>
        <w:tc>
          <w:tcPr>
            <w:tcW w:w="1298" w:type="pct"/>
            <w:tcBorders>
              <w:top w:val="single" w:sz="4" w:space="0" w:color="000000"/>
              <w:left w:val="single" w:sz="4" w:space="0" w:color="000000"/>
              <w:bottom w:val="single" w:sz="4" w:space="0" w:color="000000"/>
            </w:tcBorders>
          </w:tcPr>
          <w:p w14:paraId="6E792E8D" w14:textId="18591A19" w:rsidR="00DF5879" w:rsidRDefault="00DF5879" w:rsidP="00DF5879">
            <w:pPr>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 xml:space="preserve">Full costs of tuition and test fees are </w:t>
            </w:r>
            <w:r w:rsidR="00360425">
              <w:rPr>
                <w:rFonts w:asciiTheme="minorHAnsi" w:eastAsia="Calibri" w:hAnsiTheme="minorHAnsi" w:cstheme="minorHAnsi"/>
                <w:sz w:val="20"/>
                <w:szCs w:val="20"/>
              </w:rPr>
              <w:t>reimbursable</w:t>
            </w:r>
            <w:r w:rsidRPr="009602D3">
              <w:rPr>
                <w:rFonts w:asciiTheme="minorHAnsi" w:eastAsia="Calibri" w:hAnsiTheme="minorHAnsi" w:cstheme="minorHAnsi"/>
                <w:sz w:val="20"/>
                <w:szCs w:val="20"/>
              </w:rPr>
              <w:t>.</w:t>
            </w:r>
          </w:p>
          <w:p w14:paraId="39FBDA6C" w14:textId="77777777" w:rsidR="00DF5879" w:rsidRDefault="00DF5879" w:rsidP="00DF5879">
            <w:pPr>
              <w:tabs>
                <w:tab w:val="left" w:pos="920"/>
              </w:tabs>
              <w:ind w:right="144"/>
              <w:rPr>
                <w:rFonts w:asciiTheme="minorHAnsi" w:eastAsia="Calibri" w:hAnsiTheme="minorHAnsi" w:cstheme="minorHAnsi"/>
                <w:sz w:val="20"/>
                <w:szCs w:val="20"/>
              </w:rPr>
            </w:pPr>
          </w:p>
          <w:p w14:paraId="60F295F4" w14:textId="77777777" w:rsidR="00DF5879" w:rsidRDefault="00DF5879" w:rsidP="00DF5879">
            <w:pPr>
              <w:tabs>
                <w:tab w:val="left" w:pos="920"/>
              </w:tabs>
              <w:ind w:right="144"/>
              <w:rPr>
                <w:rFonts w:asciiTheme="minorHAnsi" w:eastAsia="Calibri" w:hAnsiTheme="minorHAnsi" w:cstheme="minorHAnsi"/>
                <w:sz w:val="20"/>
                <w:szCs w:val="20"/>
              </w:rPr>
            </w:pPr>
          </w:p>
          <w:p w14:paraId="556F8ABB" w14:textId="2F697045" w:rsidR="00DF5879" w:rsidRPr="009602D3" w:rsidRDefault="00DF5879" w:rsidP="00DF5879">
            <w:pPr>
              <w:tabs>
                <w:tab w:val="left" w:pos="920"/>
              </w:tabs>
              <w:ind w:right="144"/>
              <w:rPr>
                <w:rFonts w:asciiTheme="minorHAnsi" w:eastAsia="Calibri" w:hAnsiTheme="minorHAnsi" w:cstheme="minorHAnsi"/>
                <w:sz w:val="20"/>
                <w:szCs w:val="20"/>
              </w:rPr>
            </w:pPr>
            <w:r>
              <w:rPr>
                <w:rFonts w:asciiTheme="minorHAnsi" w:eastAsia="Calibri" w:hAnsiTheme="minorHAnsi" w:cstheme="minorHAnsi"/>
                <w:sz w:val="20"/>
                <w:szCs w:val="20"/>
              </w:rPr>
              <w:t>No</w:t>
            </w:r>
            <w:r w:rsidR="008D2103">
              <w:rPr>
                <w:rFonts w:asciiTheme="minorHAnsi" w:eastAsia="Calibri" w:hAnsiTheme="minorHAnsi" w:cstheme="minorHAnsi"/>
                <w:sz w:val="20"/>
                <w:szCs w:val="20"/>
              </w:rPr>
              <w:t>n</w:t>
            </w:r>
            <w:r>
              <w:rPr>
                <w:rFonts w:asciiTheme="minorHAnsi" w:eastAsia="Calibri" w:hAnsiTheme="minorHAnsi" w:cstheme="minorHAnsi"/>
                <w:sz w:val="20"/>
                <w:szCs w:val="20"/>
              </w:rPr>
              <w:t>-mandatory fees that are not required for participation.</w:t>
            </w:r>
          </w:p>
          <w:p w14:paraId="332A00A6" w14:textId="77777777" w:rsidR="00DF5879" w:rsidRPr="009602D3" w:rsidRDefault="00DF5879" w:rsidP="00DF5879">
            <w:pPr>
              <w:tabs>
                <w:tab w:val="left" w:pos="920"/>
              </w:tabs>
              <w:ind w:left="144" w:right="144"/>
              <w:rPr>
                <w:rFonts w:asciiTheme="minorHAnsi" w:eastAsia="Calibri" w:hAnsiTheme="minorHAnsi" w:cstheme="minorHAnsi"/>
                <w:sz w:val="20"/>
                <w:szCs w:val="20"/>
              </w:rPr>
            </w:pPr>
          </w:p>
          <w:p w14:paraId="2C29D757" w14:textId="6D67BC8A" w:rsidR="00DF5879" w:rsidRPr="009602D3" w:rsidRDefault="00DF5879" w:rsidP="00DF5879">
            <w:pPr>
              <w:tabs>
                <w:tab w:val="left" w:pos="920"/>
              </w:tabs>
              <w:ind w:right="144"/>
              <w:rPr>
                <w:rFonts w:asciiTheme="minorHAnsi" w:eastAsia="Times New Roman" w:hAnsiTheme="minorHAnsi" w:cstheme="minorHAnsi"/>
                <w:sz w:val="20"/>
                <w:szCs w:val="20"/>
              </w:rPr>
            </w:pPr>
            <w:r w:rsidRPr="009602D3">
              <w:rPr>
                <w:rFonts w:asciiTheme="minorHAnsi" w:eastAsia="Calibri" w:hAnsiTheme="minorHAnsi" w:cstheme="minorHAnsi"/>
                <w:i/>
                <w:sz w:val="20"/>
                <w:szCs w:val="20"/>
              </w:rPr>
              <w:t xml:space="preserve">See </w:t>
            </w:r>
            <w:r w:rsidRPr="009602D3">
              <w:rPr>
                <w:rFonts w:asciiTheme="minorHAnsi" w:eastAsia="Calibri" w:hAnsiTheme="minorHAnsi" w:cstheme="minorHAnsi"/>
                <w:b/>
                <w:i/>
                <w:sz w:val="20"/>
                <w:szCs w:val="20"/>
              </w:rPr>
              <w:t>Table 2-2c</w:t>
            </w:r>
            <w:r w:rsidRPr="009602D3">
              <w:rPr>
                <w:rFonts w:asciiTheme="minorHAnsi" w:eastAsia="Calibri" w:hAnsiTheme="minorHAnsi" w:cstheme="minorHAnsi"/>
                <w:i/>
                <w:sz w:val="20"/>
                <w:szCs w:val="20"/>
              </w:rPr>
              <w:t xml:space="preserve"> for textbook guidelines.</w:t>
            </w:r>
          </w:p>
        </w:tc>
        <w:tc>
          <w:tcPr>
            <w:tcW w:w="1298" w:type="pct"/>
            <w:tcBorders>
              <w:top w:val="single" w:sz="4" w:space="0" w:color="000000"/>
              <w:left w:val="single" w:sz="4" w:space="0" w:color="000000"/>
              <w:bottom w:val="single" w:sz="4" w:space="0" w:color="000000"/>
            </w:tcBorders>
          </w:tcPr>
          <w:p w14:paraId="213352F5" w14:textId="77777777" w:rsidR="00DF5879" w:rsidRDefault="00DF5879" w:rsidP="00360425">
            <w:pPr>
              <w:tabs>
                <w:tab w:val="left" w:pos="920"/>
              </w:tabs>
              <w:ind w:right="144"/>
              <w:rPr>
                <w:rFonts w:asciiTheme="minorHAnsi" w:eastAsia="Times New Roman" w:hAnsiTheme="minorHAnsi" w:cstheme="minorHAnsi"/>
                <w:iCs/>
                <w:sz w:val="20"/>
                <w:szCs w:val="20"/>
              </w:rPr>
            </w:pPr>
            <w:r>
              <w:rPr>
                <w:rFonts w:asciiTheme="minorHAnsi" w:eastAsia="Times New Roman" w:hAnsiTheme="minorHAnsi" w:cstheme="minorHAnsi"/>
                <w:iCs/>
                <w:sz w:val="20"/>
                <w:szCs w:val="20"/>
              </w:rPr>
              <w:t>For students after graduation.</w:t>
            </w:r>
            <w:r w:rsidR="00360425">
              <w:rPr>
                <w:rFonts w:asciiTheme="minorHAnsi" w:eastAsia="Times New Roman" w:hAnsiTheme="minorHAnsi" w:cstheme="minorHAnsi"/>
                <w:iCs/>
                <w:sz w:val="20"/>
                <w:szCs w:val="20"/>
              </w:rPr>
              <w:t xml:space="preserve"> </w:t>
            </w:r>
          </w:p>
          <w:p w14:paraId="7EB8F342" w14:textId="77777777" w:rsidR="00360425" w:rsidRDefault="00360425" w:rsidP="00360425">
            <w:pPr>
              <w:tabs>
                <w:tab w:val="left" w:pos="920"/>
              </w:tabs>
              <w:ind w:right="144"/>
              <w:rPr>
                <w:rFonts w:asciiTheme="minorHAnsi" w:eastAsia="Calibri" w:hAnsiTheme="minorHAnsi" w:cstheme="minorHAnsi"/>
                <w:sz w:val="20"/>
                <w:szCs w:val="20"/>
              </w:rPr>
            </w:pPr>
          </w:p>
          <w:p w14:paraId="49025213" w14:textId="79139145" w:rsidR="00360425" w:rsidRDefault="00360425" w:rsidP="00360425">
            <w:pPr>
              <w:tabs>
                <w:tab w:val="left" w:pos="920"/>
              </w:tabs>
              <w:ind w:right="144"/>
              <w:rPr>
                <w:rFonts w:asciiTheme="minorHAnsi" w:eastAsia="Calibri" w:hAnsiTheme="minorHAnsi" w:cstheme="minorHAnsi"/>
                <w:sz w:val="20"/>
                <w:szCs w:val="20"/>
              </w:rPr>
            </w:pPr>
            <w:r>
              <w:rPr>
                <w:rFonts w:asciiTheme="minorHAnsi" w:eastAsia="Calibri" w:hAnsiTheme="minorHAnsi" w:cstheme="minorHAnsi"/>
                <w:sz w:val="20"/>
                <w:szCs w:val="20"/>
              </w:rPr>
              <w:t>Late fees.</w:t>
            </w:r>
          </w:p>
          <w:p w14:paraId="016681CC" w14:textId="77777777" w:rsidR="008D2103" w:rsidRDefault="008D2103" w:rsidP="00360425">
            <w:pPr>
              <w:tabs>
                <w:tab w:val="left" w:pos="920"/>
              </w:tabs>
              <w:ind w:right="144"/>
              <w:rPr>
                <w:rFonts w:asciiTheme="minorHAnsi" w:eastAsia="Calibri" w:hAnsiTheme="minorHAnsi" w:cstheme="minorHAnsi"/>
                <w:sz w:val="20"/>
                <w:szCs w:val="20"/>
              </w:rPr>
            </w:pPr>
          </w:p>
          <w:p w14:paraId="6E278B43" w14:textId="23FB5C78" w:rsidR="008D2103" w:rsidRDefault="008D2103" w:rsidP="00360425">
            <w:pPr>
              <w:tabs>
                <w:tab w:val="left" w:pos="920"/>
              </w:tabs>
              <w:ind w:right="144"/>
              <w:rPr>
                <w:rFonts w:asciiTheme="minorHAnsi" w:eastAsia="Calibri" w:hAnsiTheme="minorHAnsi" w:cstheme="minorHAnsi"/>
                <w:sz w:val="20"/>
                <w:szCs w:val="20"/>
              </w:rPr>
            </w:pPr>
            <w:r>
              <w:rPr>
                <w:rFonts w:asciiTheme="minorHAnsi" w:eastAsia="Calibri" w:hAnsiTheme="minorHAnsi" w:cstheme="minorHAnsi"/>
                <w:sz w:val="20"/>
                <w:szCs w:val="20"/>
              </w:rPr>
              <w:t>Prepaid exam costs that went unused.</w:t>
            </w:r>
          </w:p>
          <w:p w14:paraId="54883E6C" w14:textId="6B260A8A" w:rsidR="00360425" w:rsidRPr="00DF5879" w:rsidRDefault="00360425" w:rsidP="00DF5879">
            <w:pPr>
              <w:tabs>
                <w:tab w:val="left" w:pos="920"/>
              </w:tabs>
              <w:ind w:left="144" w:right="144"/>
              <w:rPr>
                <w:rFonts w:asciiTheme="minorHAnsi" w:eastAsia="Times New Roman" w:hAnsiTheme="minorHAnsi" w:cstheme="minorHAnsi"/>
                <w:iCs/>
                <w:sz w:val="20"/>
                <w:szCs w:val="20"/>
              </w:rPr>
            </w:pPr>
          </w:p>
        </w:tc>
      </w:tr>
      <w:tr w:rsidR="00572D6A" w:rsidRPr="009602D3" w14:paraId="25FCE9AB" w14:textId="77777777" w:rsidTr="00DF5879">
        <w:trPr>
          <w:trHeight w:val="20"/>
        </w:trPr>
        <w:tc>
          <w:tcPr>
            <w:tcW w:w="865" w:type="pct"/>
            <w:tcBorders>
              <w:top w:val="single" w:sz="4" w:space="0" w:color="000000"/>
              <w:bottom w:val="single" w:sz="4" w:space="0" w:color="000000"/>
              <w:right w:val="single" w:sz="4" w:space="0" w:color="000000"/>
            </w:tcBorders>
          </w:tcPr>
          <w:p w14:paraId="6F6043DB" w14:textId="2DBEDB18" w:rsidR="00572D6A" w:rsidRPr="009602D3" w:rsidRDefault="00572D6A" w:rsidP="00DF5879">
            <w:pPr>
              <w:keepNext/>
              <w:tabs>
                <w:tab w:val="left" w:pos="920"/>
              </w:tabs>
              <w:ind w:right="144"/>
              <w:rPr>
                <w:rFonts w:asciiTheme="minorHAnsi" w:eastAsia="Calibri" w:hAnsiTheme="minorHAnsi" w:cstheme="minorHAnsi"/>
                <w:sz w:val="20"/>
                <w:szCs w:val="20"/>
              </w:rPr>
            </w:pPr>
            <w:r>
              <w:rPr>
                <w:rFonts w:asciiTheme="minorHAnsi" w:eastAsia="Calibri" w:hAnsiTheme="minorHAnsi" w:cstheme="minorHAnsi"/>
                <w:sz w:val="20"/>
                <w:szCs w:val="20"/>
              </w:rPr>
              <w:t>College orientation fees</w:t>
            </w:r>
          </w:p>
        </w:tc>
        <w:tc>
          <w:tcPr>
            <w:tcW w:w="1539" w:type="pct"/>
            <w:tcBorders>
              <w:top w:val="single" w:sz="4" w:space="0" w:color="000000"/>
              <w:left w:val="single" w:sz="4" w:space="0" w:color="000000"/>
              <w:bottom w:val="single" w:sz="4" w:space="0" w:color="000000"/>
              <w:right w:val="single" w:sz="4" w:space="0" w:color="000000"/>
            </w:tcBorders>
          </w:tcPr>
          <w:p w14:paraId="5B181D12" w14:textId="736B2FCA" w:rsidR="00572D6A" w:rsidRPr="009602D3" w:rsidRDefault="00572D6A" w:rsidP="00DF5879">
            <w:pPr>
              <w:keepNext/>
              <w:tabs>
                <w:tab w:val="left" w:pos="920"/>
              </w:tabs>
              <w:ind w:right="144"/>
              <w:rPr>
                <w:rFonts w:asciiTheme="minorHAnsi" w:eastAsia="Calibri" w:hAnsiTheme="minorHAnsi" w:cstheme="minorHAnsi"/>
                <w:sz w:val="20"/>
                <w:szCs w:val="20"/>
              </w:rPr>
            </w:pPr>
            <w:proofErr w:type="gramStart"/>
            <w:r>
              <w:rPr>
                <w:rFonts w:asciiTheme="minorHAnsi" w:eastAsia="Calibri" w:hAnsiTheme="minorHAnsi" w:cstheme="minorHAnsi"/>
                <w:sz w:val="20"/>
                <w:szCs w:val="20"/>
              </w:rPr>
              <w:t>Purpose</w:t>
            </w:r>
            <w:proofErr w:type="gramEnd"/>
            <w:r>
              <w:rPr>
                <w:rFonts w:asciiTheme="minorHAnsi" w:eastAsia="Calibri" w:hAnsiTheme="minorHAnsi" w:cstheme="minorHAnsi"/>
                <w:sz w:val="20"/>
                <w:szCs w:val="20"/>
              </w:rPr>
              <w:t xml:space="preserve"> is to increase family participation in precollege orientation. </w:t>
            </w:r>
          </w:p>
        </w:tc>
        <w:tc>
          <w:tcPr>
            <w:tcW w:w="1298" w:type="pct"/>
            <w:tcBorders>
              <w:top w:val="single" w:sz="4" w:space="0" w:color="000000"/>
              <w:left w:val="single" w:sz="4" w:space="0" w:color="000000"/>
              <w:bottom w:val="single" w:sz="4" w:space="0" w:color="000000"/>
              <w:right w:val="single" w:sz="4" w:space="0" w:color="000000"/>
            </w:tcBorders>
          </w:tcPr>
          <w:p w14:paraId="0A82E7CF" w14:textId="77777777" w:rsidR="00572D6A" w:rsidRDefault="00572D6A" w:rsidP="00DF5879">
            <w:pPr>
              <w:keepNext/>
              <w:tabs>
                <w:tab w:val="left" w:pos="920"/>
              </w:tabs>
              <w:ind w:right="144"/>
              <w:rPr>
                <w:rFonts w:asciiTheme="minorHAnsi" w:eastAsia="Calibri" w:hAnsiTheme="minorHAnsi" w:cstheme="minorHAnsi"/>
                <w:sz w:val="20"/>
                <w:szCs w:val="20"/>
              </w:rPr>
            </w:pPr>
            <w:r>
              <w:rPr>
                <w:rFonts w:asciiTheme="minorHAnsi" w:eastAsia="Calibri" w:hAnsiTheme="minorHAnsi" w:cstheme="minorHAnsi"/>
                <w:sz w:val="20"/>
                <w:szCs w:val="20"/>
              </w:rPr>
              <w:t>See guidelines under student travel vouchers.</w:t>
            </w:r>
          </w:p>
          <w:p w14:paraId="38E11088" w14:textId="77777777" w:rsidR="00572D6A" w:rsidRDefault="00572D6A" w:rsidP="00DF5879">
            <w:pPr>
              <w:keepNext/>
              <w:tabs>
                <w:tab w:val="left" w:pos="920"/>
              </w:tabs>
              <w:ind w:right="144"/>
              <w:rPr>
                <w:rFonts w:asciiTheme="minorHAnsi" w:eastAsia="Calibri" w:hAnsiTheme="minorHAnsi" w:cstheme="minorHAnsi"/>
                <w:sz w:val="20"/>
                <w:szCs w:val="20"/>
              </w:rPr>
            </w:pPr>
          </w:p>
          <w:p w14:paraId="472026C3" w14:textId="044737C5" w:rsidR="00572D6A" w:rsidRPr="009602D3" w:rsidRDefault="00572D6A" w:rsidP="00DF5879">
            <w:pPr>
              <w:keepNext/>
              <w:tabs>
                <w:tab w:val="left" w:pos="920"/>
              </w:tabs>
              <w:ind w:right="144"/>
              <w:rPr>
                <w:rFonts w:asciiTheme="minorHAnsi" w:eastAsia="Calibri" w:hAnsiTheme="minorHAnsi" w:cstheme="minorHAnsi"/>
                <w:sz w:val="20"/>
                <w:szCs w:val="20"/>
              </w:rPr>
            </w:pPr>
          </w:p>
        </w:tc>
        <w:tc>
          <w:tcPr>
            <w:tcW w:w="1298" w:type="pct"/>
            <w:tcBorders>
              <w:top w:val="single" w:sz="4" w:space="0" w:color="000000"/>
              <w:left w:val="single" w:sz="4" w:space="0" w:color="000000"/>
              <w:bottom w:val="single" w:sz="4" w:space="0" w:color="000000"/>
            </w:tcBorders>
          </w:tcPr>
          <w:p w14:paraId="347A4769" w14:textId="77777777" w:rsidR="00572D6A" w:rsidRDefault="00572D6A" w:rsidP="00DF5879">
            <w:pPr>
              <w:keepNext/>
              <w:tabs>
                <w:tab w:val="left" w:pos="920"/>
              </w:tabs>
              <w:ind w:right="144"/>
              <w:rPr>
                <w:rFonts w:asciiTheme="minorHAnsi" w:eastAsia="Calibri" w:hAnsiTheme="minorHAnsi" w:cstheme="minorHAnsi"/>
                <w:sz w:val="20"/>
                <w:szCs w:val="20"/>
              </w:rPr>
            </w:pPr>
            <w:r>
              <w:rPr>
                <w:rFonts w:asciiTheme="minorHAnsi" w:eastAsia="Calibri" w:hAnsiTheme="minorHAnsi" w:cstheme="minorHAnsi"/>
                <w:sz w:val="20"/>
                <w:szCs w:val="20"/>
              </w:rPr>
              <w:t xml:space="preserve">Any orientation costs that are part of a student’s quarter/semester bill. </w:t>
            </w:r>
          </w:p>
          <w:p w14:paraId="261115DE" w14:textId="77777777" w:rsidR="00572D6A" w:rsidRDefault="00572D6A" w:rsidP="00DF5879">
            <w:pPr>
              <w:keepNext/>
              <w:tabs>
                <w:tab w:val="left" w:pos="920"/>
              </w:tabs>
              <w:ind w:right="144"/>
              <w:rPr>
                <w:rFonts w:asciiTheme="minorHAnsi" w:eastAsia="Calibri" w:hAnsiTheme="minorHAnsi" w:cstheme="minorHAnsi"/>
                <w:sz w:val="20"/>
                <w:szCs w:val="20"/>
              </w:rPr>
            </w:pPr>
          </w:p>
          <w:p w14:paraId="5CDD5FCF" w14:textId="611A9F07" w:rsidR="00572D6A" w:rsidRDefault="00572D6A" w:rsidP="00DF5879">
            <w:pPr>
              <w:keepNext/>
              <w:tabs>
                <w:tab w:val="left" w:pos="920"/>
              </w:tabs>
              <w:ind w:right="144"/>
              <w:rPr>
                <w:rFonts w:asciiTheme="minorHAnsi" w:eastAsia="Calibri" w:hAnsiTheme="minorHAnsi" w:cstheme="minorHAnsi"/>
                <w:sz w:val="20"/>
                <w:szCs w:val="20"/>
              </w:rPr>
            </w:pPr>
            <w:r>
              <w:rPr>
                <w:rFonts w:asciiTheme="minorHAnsi" w:eastAsia="Calibri" w:hAnsiTheme="minorHAnsi" w:cstheme="minorHAnsi"/>
                <w:sz w:val="20"/>
                <w:szCs w:val="20"/>
              </w:rPr>
              <w:t>Orientation fees not in the approved local budget.</w:t>
            </w:r>
          </w:p>
          <w:p w14:paraId="377BDDE8" w14:textId="71ABBE09" w:rsidR="00572D6A" w:rsidRPr="009602D3" w:rsidRDefault="00572D6A" w:rsidP="00DF5879">
            <w:pPr>
              <w:keepNext/>
              <w:tabs>
                <w:tab w:val="left" w:pos="920"/>
              </w:tabs>
              <w:ind w:right="144"/>
              <w:rPr>
                <w:rFonts w:asciiTheme="minorHAnsi" w:eastAsia="Calibri" w:hAnsiTheme="minorHAnsi" w:cstheme="minorHAnsi"/>
                <w:sz w:val="20"/>
                <w:szCs w:val="20"/>
              </w:rPr>
            </w:pPr>
          </w:p>
        </w:tc>
      </w:tr>
      <w:tr w:rsidR="00DF5879" w:rsidRPr="009602D3" w14:paraId="6913C82C" w14:textId="77777777" w:rsidTr="00DF5879">
        <w:trPr>
          <w:trHeight w:val="20"/>
        </w:trPr>
        <w:tc>
          <w:tcPr>
            <w:tcW w:w="865" w:type="pct"/>
            <w:tcBorders>
              <w:top w:val="single" w:sz="4" w:space="0" w:color="000000"/>
              <w:bottom w:val="single" w:sz="4" w:space="0" w:color="000000"/>
              <w:right w:val="single" w:sz="4" w:space="0" w:color="000000"/>
            </w:tcBorders>
          </w:tcPr>
          <w:p w14:paraId="58B41CFB" w14:textId="1504C166" w:rsidR="00DF5879" w:rsidRPr="009602D3" w:rsidRDefault="00DF5879" w:rsidP="007B7C76">
            <w:pPr>
              <w:keepNext/>
              <w:tabs>
                <w:tab w:val="left" w:pos="920"/>
              </w:tabs>
              <w:ind w:right="144"/>
              <w:rPr>
                <w:rFonts w:asciiTheme="minorHAnsi" w:eastAsia="Calibri" w:hAnsiTheme="minorHAnsi" w:cstheme="minorHAnsi"/>
                <w:b/>
                <w:sz w:val="20"/>
                <w:szCs w:val="20"/>
              </w:rPr>
            </w:pPr>
            <w:r w:rsidRPr="009602D3">
              <w:rPr>
                <w:rFonts w:asciiTheme="minorHAnsi" w:eastAsia="Calibri" w:hAnsiTheme="minorHAnsi" w:cstheme="minorHAnsi"/>
                <w:sz w:val="20"/>
                <w:szCs w:val="20"/>
              </w:rPr>
              <w:t>Tuition and credit fees for staff</w:t>
            </w:r>
          </w:p>
        </w:tc>
        <w:tc>
          <w:tcPr>
            <w:tcW w:w="1539" w:type="pct"/>
            <w:tcBorders>
              <w:top w:val="single" w:sz="4" w:space="0" w:color="000000"/>
              <w:left w:val="single" w:sz="4" w:space="0" w:color="000000"/>
              <w:bottom w:val="single" w:sz="4" w:space="0" w:color="000000"/>
              <w:right w:val="single" w:sz="4" w:space="0" w:color="000000"/>
            </w:tcBorders>
          </w:tcPr>
          <w:p w14:paraId="10C8A7F9" w14:textId="2C881BD6" w:rsidR="00DF5879" w:rsidRPr="009602D3" w:rsidRDefault="007B7C76" w:rsidP="00DF5879">
            <w:pPr>
              <w:keepNext/>
              <w:tabs>
                <w:tab w:val="left" w:pos="920"/>
              </w:tabs>
              <w:ind w:right="144"/>
              <w:rPr>
                <w:rFonts w:asciiTheme="minorHAnsi" w:eastAsia="Calibri" w:hAnsiTheme="minorHAnsi" w:cstheme="minorHAnsi"/>
                <w:sz w:val="20"/>
                <w:szCs w:val="20"/>
              </w:rPr>
            </w:pPr>
            <w:r>
              <w:rPr>
                <w:rFonts w:asciiTheme="minorHAnsi" w:eastAsia="Calibri" w:hAnsiTheme="minorHAnsi" w:cstheme="minorHAnsi"/>
                <w:sz w:val="20"/>
                <w:szCs w:val="20"/>
              </w:rPr>
              <w:t>Always unallowable, though valuable.</w:t>
            </w:r>
          </w:p>
        </w:tc>
        <w:tc>
          <w:tcPr>
            <w:tcW w:w="1298" w:type="pct"/>
            <w:tcBorders>
              <w:top w:val="single" w:sz="4" w:space="0" w:color="000000"/>
              <w:left w:val="single" w:sz="4" w:space="0" w:color="000000"/>
              <w:bottom w:val="single" w:sz="4" w:space="0" w:color="000000"/>
              <w:right w:val="single" w:sz="4" w:space="0" w:color="000000"/>
            </w:tcBorders>
          </w:tcPr>
          <w:p w14:paraId="7CE0A650" w14:textId="2BF299D8" w:rsidR="00DF5879" w:rsidRPr="009602D3" w:rsidRDefault="00DF5879" w:rsidP="00DF5879">
            <w:pPr>
              <w:keepNext/>
              <w:tabs>
                <w:tab w:val="left" w:pos="920"/>
              </w:tabs>
              <w:ind w:right="144"/>
              <w:rPr>
                <w:rFonts w:asciiTheme="minorHAnsi" w:eastAsia="Calibri" w:hAnsiTheme="minorHAnsi" w:cstheme="minorHAnsi"/>
                <w:sz w:val="20"/>
                <w:szCs w:val="20"/>
              </w:rPr>
            </w:pPr>
          </w:p>
        </w:tc>
        <w:tc>
          <w:tcPr>
            <w:tcW w:w="1298" w:type="pct"/>
            <w:tcBorders>
              <w:top w:val="single" w:sz="4" w:space="0" w:color="000000"/>
              <w:left w:val="single" w:sz="4" w:space="0" w:color="000000"/>
              <w:bottom w:val="single" w:sz="4" w:space="0" w:color="000000"/>
            </w:tcBorders>
          </w:tcPr>
          <w:p w14:paraId="5159475E" w14:textId="38518F48" w:rsidR="00DF5879" w:rsidRPr="009602D3" w:rsidRDefault="00DF5879" w:rsidP="00DF5879">
            <w:pPr>
              <w:keepNext/>
              <w:tabs>
                <w:tab w:val="left" w:pos="920"/>
              </w:tabs>
              <w:ind w:right="144"/>
              <w:rPr>
                <w:rFonts w:asciiTheme="minorHAnsi" w:eastAsia="Calibri" w:hAnsiTheme="minorHAnsi" w:cstheme="minorHAnsi"/>
                <w:sz w:val="20"/>
                <w:szCs w:val="20"/>
              </w:rPr>
            </w:pPr>
          </w:p>
        </w:tc>
      </w:tr>
    </w:tbl>
    <w:p w14:paraId="36F336D2" w14:textId="77777777" w:rsidR="00893ADD" w:rsidRDefault="00893ADD" w:rsidP="0009770D">
      <w:pPr>
        <w:rPr>
          <w:rFonts w:asciiTheme="minorHAnsi" w:hAnsiTheme="minorHAnsi" w:cstheme="minorHAnsi"/>
          <w:sz w:val="22"/>
        </w:rPr>
      </w:pPr>
    </w:p>
    <w:p w14:paraId="7370CECB" w14:textId="68AAD11E" w:rsidR="00813EC9" w:rsidRDefault="00813EC9">
      <w:pPr>
        <w:spacing w:after="160" w:line="259" w:lineRule="auto"/>
        <w:rPr>
          <w:rFonts w:asciiTheme="minorHAnsi" w:hAnsiTheme="minorHAnsi" w:cstheme="minorHAnsi"/>
          <w:sz w:val="22"/>
        </w:rPr>
      </w:pPr>
      <w:r>
        <w:rPr>
          <w:rFonts w:asciiTheme="minorHAnsi" w:hAnsiTheme="minorHAnsi" w:cstheme="minorHAnsi"/>
          <w:sz w:val="22"/>
        </w:rPr>
        <w:br w:type="page"/>
      </w:r>
    </w:p>
    <w:p w14:paraId="7C2548E2" w14:textId="77777777" w:rsidR="005A79D6" w:rsidRDefault="005A79D6" w:rsidP="0009770D">
      <w:pPr>
        <w:rPr>
          <w:rFonts w:asciiTheme="minorHAnsi" w:hAnsiTheme="minorHAnsi" w:cstheme="minorHAnsi"/>
          <w:sz w:val="22"/>
        </w:rPr>
      </w:pPr>
    </w:p>
    <w:p w14:paraId="02E6DD9D" w14:textId="77777777" w:rsidR="005A79D6" w:rsidRDefault="005A79D6" w:rsidP="005A79D6">
      <w:pPr>
        <w:pStyle w:val="Heading3"/>
        <w:rPr>
          <w:bCs/>
          <w:sz w:val="24"/>
        </w:rPr>
      </w:pPr>
      <w:bookmarkStart w:id="39" w:name="_Toc106093309"/>
      <w:r>
        <w:rPr>
          <w:bCs/>
          <w:sz w:val="24"/>
        </w:rPr>
        <w:t>Table 2-2h MTGU Guidelines for Travel Vouchers</w:t>
      </w:r>
      <w:bookmarkEnd w:id="39"/>
    </w:p>
    <w:p w14:paraId="6DD07B91" w14:textId="77777777" w:rsidR="005A79D6" w:rsidRPr="00580C84" w:rsidRDefault="005A79D6" w:rsidP="005A79D6">
      <w:pPr>
        <w:rPr>
          <w:rFonts w:asciiTheme="minorHAnsi" w:hAnsiTheme="minorHAnsi" w:cstheme="minorHAnsi"/>
        </w:rPr>
      </w:pPr>
      <w:r w:rsidRPr="00580C84">
        <w:rPr>
          <w:rFonts w:asciiTheme="minorHAnsi" w:hAnsiTheme="minorHAnsi" w:cstheme="minorHAnsi"/>
        </w:rPr>
        <w:t xml:space="preserve">Travel vouchers are for the express purpose of increasing parent/guardian engagement and college access. Schools issuing vouchers must follow their district policies. Reimbursed travel must comply with local district policies. </w:t>
      </w:r>
    </w:p>
    <w:p w14:paraId="722157F8" w14:textId="77777777" w:rsidR="005A79D6" w:rsidRDefault="005A79D6" w:rsidP="005A79D6"/>
    <w:tbl>
      <w:tblPr>
        <w:tblStyle w:val="TableGrid"/>
        <w:tblW w:w="0" w:type="auto"/>
        <w:tblInd w:w="0" w:type="dxa"/>
        <w:tblLook w:val="04A0" w:firstRow="1" w:lastRow="0" w:firstColumn="1" w:lastColumn="0" w:noHBand="0" w:noVBand="1"/>
      </w:tblPr>
      <w:tblGrid>
        <w:gridCol w:w="9350"/>
      </w:tblGrid>
      <w:tr w:rsidR="005A79D6" w14:paraId="147A7ABB" w14:textId="77777777" w:rsidTr="005A79D6">
        <w:tc>
          <w:tcPr>
            <w:tcW w:w="9350" w:type="dxa"/>
            <w:tcBorders>
              <w:top w:val="single" w:sz="4" w:space="0" w:color="auto"/>
              <w:left w:val="single" w:sz="4" w:space="0" w:color="auto"/>
              <w:bottom w:val="single" w:sz="4" w:space="0" w:color="auto"/>
              <w:right w:val="single" w:sz="4" w:space="0" w:color="auto"/>
            </w:tcBorders>
            <w:shd w:val="clear" w:color="auto" w:fill="74E8F4"/>
            <w:hideMark/>
          </w:tcPr>
          <w:p w14:paraId="0438C467" w14:textId="77777777" w:rsidR="005A79D6" w:rsidRDefault="005A79D6">
            <w:pPr>
              <w:jc w:val="center"/>
              <w:rPr>
                <w:rFonts w:asciiTheme="minorHAnsi" w:hAnsiTheme="minorHAnsi" w:cstheme="minorHAnsi"/>
                <w:i/>
                <w:iCs/>
                <w:sz w:val="22"/>
              </w:rPr>
            </w:pPr>
            <w:r>
              <w:rPr>
                <w:rFonts w:asciiTheme="minorHAnsi" w:hAnsiTheme="minorHAnsi" w:cstheme="minorHAnsi"/>
                <w:i/>
                <w:iCs/>
                <w:sz w:val="22"/>
              </w:rPr>
              <w:t>Student Travel Vouchers</w:t>
            </w:r>
          </w:p>
          <w:p w14:paraId="10D347E9" w14:textId="77777777" w:rsidR="005A79D6" w:rsidRDefault="005A79D6">
            <w:pPr>
              <w:rPr>
                <w:rFonts w:asciiTheme="minorHAnsi" w:hAnsiTheme="minorHAnsi" w:cstheme="minorHAnsi"/>
                <w:i/>
                <w:iCs/>
                <w:sz w:val="22"/>
              </w:rPr>
            </w:pPr>
            <w:r>
              <w:rPr>
                <w:rFonts w:asciiTheme="minorHAnsi" w:hAnsiTheme="minorHAnsi" w:cstheme="minorHAnsi"/>
                <w:i/>
                <w:iCs/>
                <w:sz w:val="22"/>
              </w:rPr>
              <w:t>Vouchers for Campus Visits or Orientation: Maximum allowable 1 voucher per year, per student, up to a maximum of $500. Vouchers are restricted to students who are in 11</w:t>
            </w:r>
            <w:r>
              <w:rPr>
                <w:rFonts w:asciiTheme="minorHAnsi" w:hAnsiTheme="minorHAnsi" w:cstheme="minorHAnsi"/>
                <w:i/>
                <w:iCs/>
                <w:sz w:val="22"/>
                <w:vertAlign w:val="superscript"/>
              </w:rPr>
              <w:t>th</w:t>
            </w:r>
            <w:r>
              <w:rPr>
                <w:rFonts w:asciiTheme="minorHAnsi" w:hAnsiTheme="minorHAnsi" w:cstheme="minorHAnsi"/>
                <w:i/>
                <w:iCs/>
                <w:sz w:val="22"/>
              </w:rPr>
              <w:t xml:space="preserve"> grade or 12</w:t>
            </w:r>
            <w:r>
              <w:rPr>
                <w:rFonts w:asciiTheme="minorHAnsi" w:hAnsiTheme="minorHAnsi" w:cstheme="minorHAnsi"/>
                <w:i/>
                <w:iCs/>
                <w:sz w:val="22"/>
                <w:vertAlign w:val="superscript"/>
              </w:rPr>
              <w:t>th</w:t>
            </w:r>
            <w:r>
              <w:rPr>
                <w:rFonts w:asciiTheme="minorHAnsi" w:hAnsiTheme="minorHAnsi" w:cstheme="minorHAnsi"/>
                <w:i/>
                <w:iCs/>
                <w:sz w:val="22"/>
              </w:rPr>
              <w:t xml:space="preserve"> grade and the summer following graduation. Reimbursement is to help offset the cost, not cover entire cost. Voucher use requires having the vouchers in an approved annual or summer budget. Reimbursement requires written proof of visit or attendance at orientation. *</w:t>
            </w:r>
          </w:p>
        </w:tc>
      </w:tr>
    </w:tbl>
    <w:tbl>
      <w:tblPr>
        <w:tblW w:w="5000" w:type="pct"/>
        <w:tblLayout w:type="fixed"/>
        <w:tblCellMar>
          <w:top w:w="14" w:type="dxa"/>
          <w:left w:w="58" w:type="dxa"/>
          <w:bottom w:w="14" w:type="dxa"/>
          <w:right w:w="58" w:type="dxa"/>
        </w:tblCellMar>
        <w:tblLook w:val="01E0" w:firstRow="1" w:lastRow="1" w:firstColumn="1" w:lastColumn="1" w:noHBand="0" w:noVBand="0"/>
      </w:tblPr>
      <w:tblGrid>
        <w:gridCol w:w="1619"/>
        <w:gridCol w:w="2881"/>
        <w:gridCol w:w="2430"/>
        <w:gridCol w:w="2430"/>
      </w:tblGrid>
      <w:tr w:rsidR="00813EC9" w:rsidRPr="009602D3" w14:paraId="0D431863" w14:textId="77777777" w:rsidTr="00EE1E15">
        <w:trPr>
          <w:trHeight w:val="20"/>
          <w:tblHeader/>
        </w:trPr>
        <w:tc>
          <w:tcPr>
            <w:tcW w:w="865" w:type="pct"/>
            <w:tcBorders>
              <w:top w:val="single" w:sz="4" w:space="0" w:color="000000"/>
              <w:right w:val="single" w:sz="4" w:space="0" w:color="000000"/>
            </w:tcBorders>
            <w:shd w:val="clear" w:color="auto" w:fill="74E8F4"/>
            <w:vAlign w:val="center"/>
          </w:tcPr>
          <w:p w14:paraId="23EA6FF0" w14:textId="77777777" w:rsidR="00813EC9" w:rsidRPr="009602D3" w:rsidRDefault="00813EC9" w:rsidP="00EE1E15">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rPr>
              <w:t>Item</w:t>
            </w:r>
          </w:p>
        </w:tc>
        <w:tc>
          <w:tcPr>
            <w:tcW w:w="1539" w:type="pct"/>
            <w:tcBorders>
              <w:top w:val="single" w:sz="4" w:space="0" w:color="000000"/>
              <w:left w:val="single" w:sz="4" w:space="0" w:color="000000"/>
              <w:right w:val="single" w:sz="4" w:space="0" w:color="000000"/>
            </w:tcBorders>
            <w:shd w:val="clear" w:color="auto" w:fill="74E8F4"/>
            <w:vAlign w:val="center"/>
          </w:tcPr>
          <w:p w14:paraId="73D51AA8" w14:textId="77777777" w:rsidR="00813EC9" w:rsidRPr="009602D3" w:rsidRDefault="00813EC9" w:rsidP="00EE1E15">
            <w:pPr>
              <w:tabs>
                <w:tab w:val="left" w:pos="920"/>
              </w:tabs>
              <w:ind w:right="144"/>
              <w:jc w:val="center"/>
              <w:rPr>
                <w:rFonts w:asciiTheme="minorHAnsi" w:eastAsia="Times New Roman" w:hAnsiTheme="minorHAnsi" w:cstheme="minorHAnsi"/>
                <w:sz w:val="22"/>
              </w:rPr>
            </w:pPr>
            <w:r>
              <w:rPr>
                <w:rFonts w:asciiTheme="minorHAnsi" w:eastAsia="Times New Roman" w:hAnsiTheme="minorHAnsi" w:cstheme="minorHAnsi"/>
              </w:rPr>
              <w:t>Purpose</w:t>
            </w:r>
          </w:p>
        </w:tc>
        <w:tc>
          <w:tcPr>
            <w:tcW w:w="1298" w:type="pct"/>
            <w:tcBorders>
              <w:top w:val="single" w:sz="4" w:space="0" w:color="000000"/>
              <w:left w:val="single" w:sz="4" w:space="0" w:color="000000"/>
              <w:right w:val="single" w:sz="4" w:space="0" w:color="000000"/>
            </w:tcBorders>
            <w:shd w:val="clear" w:color="auto" w:fill="74E8F4"/>
            <w:vAlign w:val="center"/>
          </w:tcPr>
          <w:p w14:paraId="516CA261" w14:textId="77777777" w:rsidR="00813EC9" w:rsidRDefault="00813EC9" w:rsidP="00EE1E15">
            <w:pPr>
              <w:widowControl w:val="0"/>
              <w:spacing w:line="267" w:lineRule="exact"/>
              <w:ind w:right="144"/>
              <w:jc w:val="center"/>
              <w:rPr>
                <w:rFonts w:asciiTheme="minorHAnsi" w:eastAsia="Times New Roman" w:hAnsiTheme="minorHAnsi" w:cstheme="minorHAnsi"/>
                <w:spacing w:val="1"/>
              </w:rPr>
            </w:pPr>
            <w:r>
              <w:rPr>
                <w:rFonts w:asciiTheme="minorHAnsi" w:eastAsia="Times New Roman" w:hAnsiTheme="minorHAnsi" w:cstheme="minorHAnsi"/>
                <w:spacing w:val="1"/>
              </w:rPr>
              <w:t xml:space="preserve">Reimbursable  </w:t>
            </w:r>
          </w:p>
          <w:p w14:paraId="4F9E4D1D" w14:textId="77777777" w:rsidR="00813EC9" w:rsidRPr="009602D3" w:rsidRDefault="00813EC9" w:rsidP="00EE1E15">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i/>
                <w:sz w:val="18"/>
                <w:szCs w:val="18"/>
              </w:rPr>
              <w:t xml:space="preserve">Amounts do not </w:t>
            </w:r>
            <w:r>
              <w:rPr>
                <w:rFonts w:asciiTheme="minorHAnsi" w:eastAsia="Times New Roman" w:hAnsiTheme="minorHAnsi" w:cstheme="minorHAnsi"/>
                <w:i/>
                <w:sz w:val="18"/>
                <w:szCs w:val="18"/>
              </w:rPr>
              <w:t>include</w:t>
            </w:r>
            <w:r w:rsidRPr="006B7810">
              <w:rPr>
                <w:rFonts w:asciiTheme="minorHAnsi" w:eastAsia="Times New Roman" w:hAnsiTheme="minorHAnsi" w:cstheme="minorHAnsi"/>
                <w:i/>
                <w:sz w:val="18"/>
                <w:szCs w:val="18"/>
              </w:rPr>
              <w:t xml:space="preserve"> shipping and handling fees</w:t>
            </w:r>
          </w:p>
        </w:tc>
        <w:tc>
          <w:tcPr>
            <w:tcW w:w="1298" w:type="pct"/>
            <w:tcBorders>
              <w:top w:val="single" w:sz="4" w:space="0" w:color="000000"/>
              <w:left w:val="single" w:sz="4" w:space="0" w:color="000000"/>
            </w:tcBorders>
            <w:shd w:val="clear" w:color="auto" w:fill="74E8F4"/>
            <w:vAlign w:val="center"/>
          </w:tcPr>
          <w:p w14:paraId="07011E44" w14:textId="77777777" w:rsidR="00813EC9" w:rsidRPr="006B7810" w:rsidRDefault="00813EC9" w:rsidP="00EE1E15">
            <w:pPr>
              <w:widowControl w:val="0"/>
              <w:spacing w:line="267" w:lineRule="exact"/>
              <w:ind w:right="144"/>
              <w:jc w:val="center"/>
              <w:rPr>
                <w:rFonts w:asciiTheme="minorHAnsi" w:eastAsia="Times New Roman" w:hAnsiTheme="minorHAnsi" w:cstheme="minorHAnsi"/>
              </w:rPr>
            </w:pPr>
            <w:r>
              <w:rPr>
                <w:rFonts w:asciiTheme="minorHAnsi" w:eastAsia="Times New Roman" w:hAnsiTheme="minorHAnsi" w:cstheme="minorHAnsi"/>
              </w:rPr>
              <w:t xml:space="preserve"> Not Reimbursable</w:t>
            </w:r>
          </w:p>
          <w:p w14:paraId="50F2CA2E" w14:textId="77777777" w:rsidR="00813EC9" w:rsidRPr="009602D3" w:rsidRDefault="00813EC9" w:rsidP="00EE1E15">
            <w:pPr>
              <w:tabs>
                <w:tab w:val="left" w:pos="920"/>
              </w:tabs>
              <w:ind w:right="144"/>
              <w:jc w:val="center"/>
              <w:rPr>
                <w:rFonts w:asciiTheme="minorHAnsi" w:eastAsia="Times New Roman" w:hAnsiTheme="minorHAnsi" w:cstheme="minorHAnsi"/>
                <w:sz w:val="22"/>
              </w:rPr>
            </w:pPr>
          </w:p>
        </w:tc>
      </w:tr>
    </w:tbl>
    <w:tbl>
      <w:tblPr>
        <w:tblStyle w:val="TableGrid"/>
        <w:tblW w:w="0" w:type="auto"/>
        <w:tblInd w:w="0" w:type="dxa"/>
        <w:tblLook w:val="04A0" w:firstRow="1" w:lastRow="0" w:firstColumn="1" w:lastColumn="0" w:noHBand="0" w:noVBand="1"/>
      </w:tblPr>
      <w:tblGrid>
        <w:gridCol w:w="1615"/>
        <w:gridCol w:w="2880"/>
        <w:gridCol w:w="2430"/>
        <w:gridCol w:w="2425"/>
      </w:tblGrid>
      <w:tr w:rsidR="005A79D6" w14:paraId="09D71A1B" w14:textId="77777777" w:rsidTr="00813EC9">
        <w:tc>
          <w:tcPr>
            <w:tcW w:w="1615" w:type="dxa"/>
            <w:tcBorders>
              <w:top w:val="single" w:sz="4" w:space="0" w:color="auto"/>
              <w:left w:val="single" w:sz="4" w:space="0" w:color="auto"/>
              <w:bottom w:val="single" w:sz="4" w:space="0" w:color="auto"/>
              <w:right w:val="single" w:sz="4" w:space="0" w:color="auto"/>
            </w:tcBorders>
            <w:hideMark/>
          </w:tcPr>
          <w:p w14:paraId="6E5DA04F" w14:textId="77777777" w:rsidR="005A79D6" w:rsidRDefault="005A79D6">
            <w:pPr>
              <w:rPr>
                <w:rFonts w:asciiTheme="minorHAnsi" w:hAnsiTheme="minorHAnsi" w:cstheme="minorHAnsi"/>
                <w:sz w:val="20"/>
                <w:szCs w:val="20"/>
              </w:rPr>
            </w:pPr>
            <w:r>
              <w:rPr>
                <w:rFonts w:asciiTheme="minorHAnsi" w:hAnsiTheme="minorHAnsi" w:cstheme="minorHAnsi"/>
                <w:sz w:val="20"/>
                <w:szCs w:val="20"/>
              </w:rPr>
              <w:t>Mileage</w:t>
            </w:r>
          </w:p>
        </w:tc>
        <w:tc>
          <w:tcPr>
            <w:tcW w:w="2880" w:type="dxa"/>
            <w:tcBorders>
              <w:top w:val="single" w:sz="4" w:space="0" w:color="auto"/>
              <w:left w:val="single" w:sz="4" w:space="0" w:color="auto"/>
              <w:bottom w:val="single" w:sz="4" w:space="0" w:color="auto"/>
              <w:right w:val="single" w:sz="4" w:space="0" w:color="auto"/>
            </w:tcBorders>
            <w:hideMark/>
          </w:tcPr>
          <w:p w14:paraId="61FECE15" w14:textId="77777777" w:rsidR="005A79D6" w:rsidRDefault="00813EC9">
            <w:pPr>
              <w:rPr>
                <w:rFonts w:asciiTheme="minorHAnsi" w:hAnsiTheme="minorHAnsi" w:cstheme="minorHAnsi"/>
                <w:sz w:val="20"/>
                <w:szCs w:val="20"/>
              </w:rPr>
            </w:pPr>
            <w:r>
              <w:rPr>
                <w:rFonts w:asciiTheme="minorHAnsi" w:hAnsiTheme="minorHAnsi" w:cstheme="minorHAnsi"/>
                <w:sz w:val="20"/>
                <w:szCs w:val="20"/>
              </w:rPr>
              <w:t>To increase family involvement in college selection and attendance at orientation.</w:t>
            </w:r>
          </w:p>
          <w:p w14:paraId="1138EAE8" w14:textId="77777777" w:rsidR="00813EC9" w:rsidRDefault="00813EC9">
            <w:pPr>
              <w:rPr>
                <w:rFonts w:asciiTheme="minorHAnsi" w:hAnsiTheme="minorHAnsi" w:cstheme="minorHAnsi"/>
                <w:sz w:val="20"/>
                <w:szCs w:val="20"/>
              </w:rPr>
            </w:pPr>
          </w:p>
          <w:p w14:paraId="73DA2CF2" w14:textId="32172638" w:rsidR="00813EC9" w:rsidRDefault="00813EC9">
            <w:pPr>
              <w:rPr>
                <w:rFonts w:asciiTheme="minorHAnsi" w:hAnsiTheme="minorHAnsi" w:cstheme="minorHAnsi"/>
                <w:sz w:val="20"/>
                <w:szCs w:val="20"/>
              </w:rPr>
            </w:pPr>
            <w:r>
              <w:rPr>
                <w:rFonts w:asciiTheme="minorHAnsi" w:hAnsiTheme="minorHAnsi" w:cstheme="minorHAnsi"/>
                <w:sz w:val="20"/>
                <w:szCs w:val="20"/>
              </w:rPr>
              <w:t>Students may explore in 11</w:t>
            </w:r>
            <w:r w:rsidRPr="00813EC9">
              <w:rPr>
                <w:rFonts w:asciiTheme="minorHAnsi" w:hAnsiTheme="minorHAnsi" w:cstheme="minorHAnsi"/>
                <w:sz w:val="20"/>
                <w:szCs w:val="20"/>
                <w:vertAlign w:val="superscript"/>
              </w:rPr>
              <w:t>th</w:t>
            </w:r>
            <w:r>
              <w:rPr>
                <w:rFonts w:asciiTheme="minorHAnsi" w:hAnsiTheme="minorHAnsi" w:cstheme="minorHAnsi"/>
                <w:sz w:val="20"/>
                <w:szCs w:val="20"/>
              </w:rPr>
              <w:t xml:space="preserve"> grade and attend orientation immediately following their graduation at the end of 12</w:t>
            </w:r>
            <w:r w:rsidRPr="00813EC9">
              <w:rPr>
                <w:rFonts w:asciiTheme="minorHAnsi" w:hAnsiTheme="minorHAnsi" w:cstheme="minorHAnsi"/>
                <w:sz w:val="20"/>
                <w:szCs w:val="20"/>
                <w:vertAlign w:val="superscript"/>
              </w:rPr>
              <w:t>th</w:t>
            </w:r>
            <w:r>
              <w:rPr>
                <w:rFonts w:asciiTheme="minorHAnsi" w:hAnsiTheme="minorHAnsi" w:cstheme="minorHAnsi"/>
                <w:sz w:val="20"/>
                <w:szCs w:val="20"/>
              </w:rPr>
              <w:t xml:space="preserve"> grade.</w:t>
            </w:r>
          </w:p>
          <w:p w14:paraId="24626411" w14:textId="77777777" w:rsidR="0075590B" w:rsidRDefault="0075590B">
            <w:pPr>
              <w:rPr>
                <w:rFonts w:asciiTheme="minorHAnsi" w:hAnsiTheme="minorHAnsi" w:cstheme="minorHAnsi"/>
                <w:sz w:val="20"/>
                <w:szCs w:val="20"/>
              </w:rPr>
            </w:pPr>
          </w:p>
          <w:p w14:paraId="18DBEED0" w14:textId="373A3603" w:rsidR="0075590B" w:rsidRDefault="0075590B">
            <w:pPr>
              <w:rPr>
                <w:rFonts w:asciiTheme="minorHAnsi" w:hAnsiTheme="minorHAnsi" w:cstheme="minorHAnsi"/>
                <w:sz w:val="20"/>
                <w:szCs w:val="20"/>
              </w:rPr>
            </w:pPr>
            <w:r>
              <w:rPr>
                <w:rFonts w:asciiTheme="minorHAnsi" w:hAnsiTheme="minorHAnsi" w:cstheme="minorHAnsi"/>
                <w:sz w:val="20"/>
                <w:szCs w:val="20"/>
              </w:rPr>
              <w:t>The purpose is to help families offset the cost of college selection or attendance at orientation.</w:t>
            </w:r>
          </w:p>
        </w:tc>
        <w:tc>
          <w:tcPr>
            <w:tcW w:w="2430" w:type="dxa"/>
            <w:tcBorders>
              <w:top w:val="single" w:sz="4" w:space="0" w:color="auto"/>
              <w:left w:val="single" w:sz="4" w:space="0" w:color="auto"/>
              <w:bottom w:val="single" w:sz="4" w:space="0" w:color="auto"/>
              <w:right w:val="single" w:sz="4" w:space="0" w:color="auto"/>
            </w:tcBorders>
            <w:hideMark/>
          </w:tcPr>
          <w:p w14:paraId="68DB8922" w14:textId="72B20282" w:rsidR="00813EC9" w:rsidRDefault="005A79D6">
            <w:pPr>
              <w:rPr>
                <w:rFonts w:asciiTheme="minorHAnsi" w:hAnsiTheme="minorHAnsi" w:cstheme="minorHAnsi"/>
                <w:sz w:val="20"/>
                <w:szCs w:val="20"/>
              </w:rPr>
            </w:pPr>
            <w:r>
              <w:rPr>
                <w:rFonts w:asciiTheme="minorHAnsi" w:hAnsiTheme="minorHAnsi" w:cstheme="minorHAnsi"/>
                <w:sz w:val="20"/>
                <w:szCs w:val="20"/>
              </w:rPr>
              <w:t xml:space="preserve">Reimbursement for </w:t>
            </w:r>
            <w:r w:rsidR="00813EC9">
              <w:rPr>
                <w:rFonts w:asciiTheme="minorHAnsi" w:hAnsiTheme="minorHAnsi" w:cstheme="minorHAnsi"/>
                <w:sz w:val="20"/>
                <w:szCs w:val="20"/>
              </w:rPr>
              <w:t>car travel to in</w:t>
            </w:r>
            <w:r w:rsidR="0075590B">
              <w:rPr>
                <w:rFonts w:asciiTheme="minorHAnsi" w:hAnsiTheme="minorHAnsi" w:cstheme="minorHAnsi"/>
                <w:sz w:val="20"/>
                <w:szCs w:val="20"/>
              </w:rPr>
              <w:t>-</w:t>
            </w:r>
            <w:r w:rsidR="00813EC9">
              <w:rPr>
                <w:rFonts w:asciiTheme="minorHAnsi" w:hAnsiTheme="minorHAnsi" w:cstheme="minorHAnsi"/>
                <w:sz w:val="20"/>
                <w:szCs w:val="20"/>
              </w:rPr>
              <w:t>region campuses</w:t>
            </w:r>
            <w:r>
              <w:rPr>
                <w:rFonts w:asciiTheme="minorHAnsi" w:hAnsiTheme="minorHAnsi" w:cstheme="minorHAnsi"/>
                <w:sz w:val="20"/>
                <w:szCs w:val="20"/>
              </w:rPr>
              <w:t xml:space="preserve"> </w:t>
            </w:r>
            <w:r>
              <w:rPr>
                <w:rFonts w:asciiTheme="minorHAnsi" w:hAnsiTheme="minorHAnsi" w:cstheme="minorHAnsi"/>
                <w:i/>
                <w:iCs/>
                <w:w w:val="105"/>
                <w:sz w:val="20"/>
                <w:szCs w:val="20"/>
              </w:rPr>
              <w:t>is limited to Google verified miles for point A to B</w:t>
            </w:r>
            <w:r>
              <w:rPr>
                <w:rFonts w:asciiTheme="minorHAnsi" w:hAnsiTheme="minorHAnsi" w:cstheme="minorHAnsi"/>
                <w:sz w:val="20"/>
                <w:szCs w:val="20"/>
              </w:rPr>
              <w:t xml:space="preserve"> and does not include side trips. </w:t>
            </w:r>
          </w:p>
          <w:p w14:paraId="4C9B9D62" w14:textId="77777777" w:rsidR="00813EC9" w:rsidRDefault="00813EC9">
            <w:pPr>
              <w:rPr>
                <w:rFonts w:asciiTheme="minorHAnsi" w:hAnsiTheme="minorHAnsi" w:cstheme="minorHAnsi"/>
                <w:sz w:val="20"/>
                <w:szCs w:val="20"/>
              </w:rPr>
            </w:pPr>
          </w:p>
          <w:p w14:paraId="35D0F321" w14:textId="56821BA9" w:rsidR="00813EC9" w:rsidRDefault="00813EC9">
            <w:pPr>
              <w:rPr>
                <w:rFonts w:asciiTheme="minorHAnsi" w:hAnsiTheme="minorHAnsi" w:cstheme="minorHAnsi"/>
                <w:sz w:val="20"/>
                <w:szCs w:val="20"/>
              </w:rPr>
            </w:pPr>
            <w:proofErr w:type="gramStart"/>
            <w:r>
              <w:rPr>
                <w:rFonts w:asciiTheme="minorHAnsi" w:hAnsiTheme="minorHAnsi" w:cstheme="minorHAnsi"/>
                <w:sz w:val="20"/>
                <w:szCs w:val="20"/>
              </w:rPr>
              <w:t>Rate</w:t>
            </w:r>
            <w:proofErr w:type="gramEnd"/>
            <w:r>
              <w:rPr>
                <w:rFonts w:asciiTheme="minorHAnsi" w:hAnsiTheme="minorHAnsi" w:cstheme="minorHAnsi"/>
                <w:sz w:val="20"/>
                <w:szCs w:val="20"/>
              </w:rPr>
              <w:t xml:space="preserve"> is .315 a mile.</w:t>
            </w:r>
          </w:p>
          <w:p w14:paraId="4568A0F3" w14:textId="77777777" w:rsidR="00813EC9" w:rsidRDefault="00813EC9">
            <w:pPr>
              <w:rPr>
                <w:rFonts w:asciiTheme="minorHAnsi" w:hAnsiTheme="minorHAnsi" w:cstheme="minorHAnsi"/>
                <w:sz w:val="20"/>
                <w:szCs w:val="20"/>
              </w:rPr>
            </w:pPr>
          </w:p>
          <w:p w14:paraId="0E7339F0" w14:textId="751057AF" w:rsidR="005A79D6" w:rsidRPr="00B543BA" w:rsidRDefault="005A79D6">
            <w:pPr>
              <w:rPr>
                <w:rFonts w:asciiTheme="minorHAnsi" w:hAnsiTheme="minorHAnsi" w:cstheme="minorHAnsi"/>
                <w:sz w:val="20"/>
                <w:szCs w:val="20"/>
              </w:rPr>
            </w:pPr>
            <w:r w:rsidRPr="00B543BA">
              <w:rPr>
                <w:rFonts w:asciiTheme="minorHAnsi" w:hAnsiTheme="minorHAnsi" w:cstheme="minorHAnsi"/>
                <w:sz w:val="20"/>
                <w:szCs w:val="20"/>
              </w:rPr>
              <w:t xml:space="preserve">Mileage reimbursement for trips involving air travel will only be reimbursed from </w:t>
            </w:r>
            <w:r w:rsidR="00B543BA" w:rsidRPr="00B543BA">
              <w:rPr>
                <w:rFonts w:asciiTheme="minorHAnsi" w:hAnsiTheme="minorHAnsi" w:cstheme="minorHAnsi"/>
                <w:sz w:val="20"/>
                <w:szCs w:val="20"/>
              </w:rPr>
              <w:t>local school</w:t>
            </w:r>
            <w:r w:rsidRPr="00B543BA">
              <w:rPr>
                <w:rFonts w:asciiTheme="minorHAnsi" w:hAnsiTheme="minorHAnsi" w:cstheme="minorHAnsi"/>
                <w:sz w:val="20"/>
                <w:szCs w:val="20"/>
              </w:rPr>
              <w:t xml:space="preserve">/city to </w:t>
            </w:r>
            <w:r w:rsidR="00B543BA" w:rsidRPr="00B543BA">
              <w:rPr>
                <w:rFonts w:asciiTheme="minorHAnsi" w:hAnsiTheme="minorHAnsi" w:cstheme="minorHAnsi"/>
                <w:sz w:val="20"/>
                <w:szCs w:val="20"/>
              </w:rPr>
              <w:t xml:space="preserve">departure </w:t>
            </w:r>
            <w:r w:rsidRPr="00B543BA">
              <w:rPr>
                <w:rFonts w:asciiTheme="minorHAnsi" w:hAnsiTheme="minorHAnsi" w:cstheme="minorHAnsi"/>
                <w:sz w:val="20"/>
                <w:szCs w:val="20"/>
              </w:rPr>
              <w:t>airport.</w:t>
            </w:r>
          </w:p>
          <w:p w14:paraId="1F526D20" w14:textId="77777777" w:rsidR="00813EC9" w:rsidRDefault="00813EC9">
            <w:pPr>
              <w:rPr>
                <w:rFonts w:asciiTheme="minorHAnsi" w:hAnsiTheme="minorHAnsi" w:cstheme="minorHAnsi"/>
                <w:sz w:val="20"/>
                <w:szCs w:val="20"/>
              </w:rPr>
            </w:pPr>
            <w:r w:rsidRPr="00B543BA">
              <w:rPr>
                <w:rFonts w:asciiTheme="minorHAnsi" w:hAnsiTheme="minorHAnsi" w:cstheme="minorHAnsi"/>
                <w:sz w:val="20"/>
                <w:szCs w:val="20"/>
              </w:rPr>
              <w:t xml:space="preserve">Ask </w:t>
            </w:r>
            <w:proofErr w:type="gramStart"/>
            <w:r w:rsidRPr="00B543BA">
              <w:rPr>
                <w:rFonts w:asciiTheme="minorHAnsi" w:hAnsiTheme="minorHAnsi" w:cstheme="minorHAnsi"/>
                <w:sz w:val="20"/>
                <w:szCs w:val="20"/>
              </w:rPr>
              <w:t>school</w:t>
            </w:r>
            <w:proofErr w:type="gramEnd"/>
            <w:r w:rsidRPr="00B543BA">
              <w:rPr>
                <w:rFonts w:asciiTheme="minorHAnsi" w:hAnsiTheme="minorHAnsi" w:cstheme="minorHAnsi"/>
                <w:sz w:val="20"/>
                <w:szCs w:val="20"/>
              </w:rPr>
              <w:t xml:space="preserve"> grant manager in advance if a trip is considered within region.</w:t>
            </w:r>
          </w:p>
          <w:p w14:paraId="48655BA2" w14:textId="75826102" w:rsidR="00580C84" w:rsidRDefault="00580C84">
            <w:pPr>
              <w:rPr>
                <w:rFonts w:asciiTheme="minorHAnsi" w:hAnsiTheme="minorHAnsi" w:cstheme="minorHAnsi"/>
                <w:sz w:val="20"/>
                <w:szCs w:val="20"/>
              </w:rPr>
            </w:pPr>
          </w:p>
        </w:tc>
        <w:tc>
          <w:tcPr>
            <w:tcW w:w="2425" w:type="dxa"/>
            <w:tcBorders>
              <w:top w:val="single" w:sz="4" w:space="0" w:color="auto"/>
              <w:left w:val="single" w:sz="4" w:space="0" w:color="auto"/>
              <w:bottom w:val="single" w:sz="4" w:space="0" w:color="auto"/>
              <w:right w:val="single" w:sz="4" w:space="0" w:color="auto"/>
            </w:tcBorders>
            <w:hideMark/>
          </w:tcPr>
          <w:p w14:paraId="43D6B0E0" w14:textId="45069F37" w:rsidR="005A79D6" w:rsidRDefault="00813EC9">
            <w:pPr>
              <w:rPr>
                <w:rFonts w:asciiTheme="minorHAnsi" w:hAnsiTheme="minorHAnsi" w:cstheme="minorHAnsi"/>
                <w:sz w:val="20"/>
                <w:szCs w:val="20"/>
              </w:rPr>
            </w:pPr>
            <w:r>
              <w:rPr>
                <w:rFonts w:asciiTheme="minorHAnsi" w:hAnsiTheme="minorHAnsi" w:cstheme="minorHAnsi"/>
                <w:sz w:val="20"/>
                <w:szCs w:val="20"/>
              </w:rPr>
              <w:t>Plane tickets</w:t>
            </w:r>
            <w:r w:rsidR="008E674F">
              <w:rPr>
                <w:rFonts w:asciiTheme="minorHAnsi" w:hAnsiTheme="minorHAnsi" w:cstheme="minorHAnsi"/>
                <w:sz w:val="20"/>
                <w:szCs w:val="20"/>
              </w:rPr>
              <w:t>.</w:t>
            </w:r>
          </w:p>
          <w:p w14:paraId="6281E6B1" w14:textId="77777777" w:rsidR="00813EC9" w:rsidRDefault="00813EC9">
            <w:pPr>
              <w:rPr>
                <w:rFonts w:asciiTheme="minorHAnsi" w:hAnsiTheme="minorHAnsi" w:cstheme="minorHAnsi"/>
                <w:sz w:val="20"/>
                <w:szCs w:val="20"/>
              </w:rPr>
            </w:pPr>
          </w:p>
          <w:p w14:paraId="7498C487" w14:textId="2A16EAC8" w:rsidR="005A79D6" w:rsidRDefault="00813EC9">
            <w:pPr>
              <w:rPr>
                <w:rFonts w:asciiTheme="minorHAnsi" w:hAnsiTheme="minorHAnsi" w:cstheme="minorHAnsi"/>
                <w:sz w:val="20"/>
                <w:szCs w:val="20"/>
              </w:rPr>
            </w:pPr>
            <w:r w:rsidRPr="00813EC9">
              <w:rPr>
                <w:rFonts w:asciiTheme="minorHAnsi" w:hAnsiTheme="minorHAnsi" w:cstheme="minorHAnsi"/>
                <w:sz w:val="20"/>
                <w:szCs w:val="20"/>
              </w:rPr>
              <w:t xml:space="preserve">Out of region </w:t>
            </w:r>
            <w:r>
              <w:rPr>
                <w:rFonts w:asciiTheme="minorHAnsi" w:hAnsiTheme="minorHAnsi" w:cstheme="minorHAnsi"/>
                <w:sz w:val="20"/>
                <w:szCs w:val="20"/>
              </w:rPr>
              <w:t>trips</w:t>
            </w:r>
            <w:r w:rsidR="008E674F">
              <w:rPr>
                <w:rFonts w:asciiTheme="minorHAnsi" w:hAnsiTheme="minorHAnsi" w:cstheme="minorHAnsi"/>
                <w:sz w:val="20"/>
                <w:szCs w:val="20"/>
              </w:rPr>
              <w:t>.</w:t>
            </w:r>
          </w:p>
          <w:p w14:paraId="1740F7A3" w14:textId="77777777" w:rsidR="00813EC9" w:rsidRDefault="00813EC9">
            <w:pPr>
              <w:rPr>
                <w:rFonts w:asciiTheme="minorHAnsi" w:hAnsiTheme="minorHAnsi" w:cstheme="minorHAnsi"/>
                <w:sz w:val="20"/>
                <w:szCs w:val="20"/>
                <w:highlight w:val="yellow"/>
              </w:rPr>
            </w:pPr>
          </w:p>
          <w:p w14:paraId="7BB5677D" w14:textId="44DAB2A6" w:rsidR="00813EC9" w:rsidRDefault="00813EC9">
            <w:pPr>
              <w:rPr>
                <w:rFonts w:asciiTheme="minorHAnsi" w:hAnsiTheme="minorHAnsi" w:cstheme="minorHAnsi"/>
                <w:sz w:val="20"/>
                <w:szCs w:val="20"/>
              </w:rPr>
            </w:pPr>
            <w:r w:rsidRPr="00813EC9">
              <w:rPr>
                <w:rFonts w:asciiTheme="minorHAnsi" w:hAnsiTheme="minorHAnsi" w:cstheme="minorHAnsi"/>
                <w:sz w:val="20"/>
                <w:szCs w:val="20"/>
              </w:rPr>
              <w:t>More than two visits per student.</w:t>
            </w:r>
          </w:p>
          <w:p w14:paraId="15CCE52E" w14:textId="77777777" w:rsidR="007B618B" w:rsidRDefault="007B618B">
            <w:pPr>
              <w:rPr>
                <w:rFonts w:asciiTheme="minorHAnsi" w:hAnsiTheme="minorHAnsi" w:cstheme="minorHAnsi"/>
                <w:sz w:val="20"/>
                <w:szCs w:val="20"/>
              </w:rPr>
            </w:pPr>
          </w:p>
          <w:p w14:paraId="1EA0A5A1" w14:textId="77777777" w:rsidR="007B618B" w:rsidRDefault="007B618B" w:rsidP="007B618B">
            <w:pPr>
              <w:rPr>
                <w:rFonts w:asciiTheme="minorHAnsi" w:hAnsiTheme="minorHAnsi" w:cstheme="minorHAnsi"/>
                <w:sz w:val="20"/>
                <w:szCs w:val="20"/>
              </w:rPr>
            </w:pPr>
            <w:r>
              <w:rPr>
                <w:rFonts w:asciiTheme="minorHAnsi" w:hAnsiTheme="minorHAnsi" w:cstheme="minorHAnsi"/>
                <w:sz w:val="20"/>
                <w:szCs w:val="20"/>
              </w:rPr>
              <w:t xml:space="preserve">Expenses that lack proper documentation. </w:t>
            </w:r>
          </w:p>
          <w:p w14:paraId="5DBBBE6F" w14:textId="77777777" w:rsidR="0075590B" w:rsidRDefault="0075590B" w:rsidP="007B618B">
            <w:pPr>
              <w:rPr>
                <w:rFonts w:asciiTheme="minorHAnsi" w:hAnsiTheme="minorHAnsi" w:cstheme="minorHAnsi"/>
                <w:sz w:val="20"/>
                <w:szCs w:val="20"/>
              </w:rPr>
            </w:pPr>
          </w:p>
          <w:p w14:paraId="4EFB6799" w14:textId="45748573" w:rsidR="0075590B" w:rsidRPr="00813EC9" w:rsidRDefault="0075590B" w:rsidP="007B618B">
            <w:pPr>
              <w:rPr>
                <w:rFonts w:asciiTheme="minorHAnsi" w:hAnsiTheme="minorHAnsi" w:cstheme="minorHAnsi"/>
                <w:sz w:val="20"/>
                <w:szCs w:val="20"/>
              </w:rPr>
            </w:pPr>
            <w:r>
              <w:rPr>
                <w:rFonts w:asciiTheme="minorHAnsi" w:hAnsiTheme="minorHAnsi" w:cstheme="minorHAnsi"/>
                <w:sz w:val="20"/>
                <w:szCs w:val="20"/>
              </w:rPr>
              <w:t>Student travel expenses without an adult family member</w:t>
            </w:r>
            <w:r w:rsidR="00591650">
              <w:rPr>
                <w:rFonts w:asciiTheme="minorHAnsi" w:hAnsiTheme="minorHAnsi" w:cstheme="minorHAnsi"/>
                <w:sz w:val="20"/>
                <w:szCs w:val="20"/>
              </w:rPr>
              <w:t xml:space="preserve"> with them.</w:t>
            </w:r>
          </w:p>
          <w:p w14:paraId="19C11072" w14:textId="77777777" w:rsidR="007B618B" w:rsidRDefault="007B618B">
            <w:pPr>
              <w:rPr>
                <w:rFonts w:asciiTheme="minorHAnsi" w:hAnsiTheme="minorHAnsi" w:cstheme="minorHAnsi"/>
                <w:sz w:val="20"/>
                <w:szCs w:val="20"/>
              </w:rPr>
            </w:pPr>
          </w:p>
          <w:p w14:paraId="040DD4D6" w14:textId="77777777" w:rsidR="00813EC9" w:rsidRDefault="00813EC9">
            <w:pPr>
              <w:rPr>
                <w:rFonts w:asciiTheme="minorHAnsi" w:hAnsiTheme="minorHAnsi" w:cstheme="minorHAnsi"/>
                <w:sz w:val="20"/>
                <w:szCs w:val="20"/>
              </w:rPr>
            </w:pPr>
          </w:p>
          <w:p w14:paraId="79631153" w14:textId="77777777" w:rsidR="005A79D6" w:rsidRPr="004770C8" w:rsidRDefault="005A79D6">
            <w:pPr>
              <w:rPr>
                <w:rFonts w:asciiTheme="minorHAnsi" w:hAnsiTheme="minorHAnsi" w:cstheme="minorHAnsi"/>
                <w:sz w:val="20"/>
                <w:szCs w:val="20"/>
                <w:highlight w:val="yellow"/>
              </w:rPr>
            </w:pPr>
          </w:p>
          <w:p w14:paraId="737926EC" w14:textId="02F39434" w:rsidR="005A79D6" w:rsidRPr="005A79D6" w:rsidRDefault="005A79D6">
            <w:pPr>
              <w:rPr>
                <w:rFonts w:asciiTheme="minorHAnsi" w:hAnsiTheme="minorHAnsi" w:cstheme="minorHAnsi"/>
                <w:sz w:val="20"/>
                <w:szCs w:val="20"/>
              </w:rPr>
            </w:pPr>
          </w:p>
        </w:tc>
      </w:tr>
      <w:tr w:rsidR="005A79D6" w14:paraId="584E3C8C" w14:textId="77777777" w:rsidTr="00813EC9">
        <w:tc>
          <w:tcPr>
            <w:tcW w:w="1615" w:type="dxa"/>
            <w:tcBorders>
              <w:top w:val="single" w:sz="4" w:space="0" w:color="auto"/>
              <w:left w:val="single" w:sz="4" w:space="0" w:color="auto"/>
              <w:bottom w:val="single" w:sz="4" w:space="0" w:color="auto"/>
              <w:right w:val="single" w:sz="4" w:space="0" w:color="auto"/>
            </w:tcBorders>
            <w:hideMark/>
          </w:tcPr>
          <w:p w14:paraId="1C1146B7" w14:textId="77777777" w:rsidR="005A79D6" w:rsidRDefault="005A79D6">
            <w:pPr>
              <w:rPr>
                <w:rFonts w:asciiTheme="minorHAnsi" w:hAnsiTheme="minorHAnsi" w:cstheme="minorHAnsi"/>
                <w:sz w:val="20"/>
                <w:szCs w:val="20"/>
              </w:rPr>
            </w:pPr>
            <w:r>
              <w:rPr>
                <w:rFonts w:asciiTheme="minorHAnsi" w:hAnsiTheme="minorHAnsi" w:cstheme="minorHAnsi"/>
                <w:sz w:val="20"/>
                <w:szCs w:val="20"/>
              </w:rPr>
              <w:t>Food</w:t>
            </w:r>
          </w:p>
        </w:tc>
        <w:tc>
          <w:tcPr>
            <w:tcW w:w="2880" w:type="dxa"/>
            <w:tcBorders>
              <w:top w:val="single" w:sz="4" w:space="0" w:color="auto"/>
              <w:left w:val="single" w:sz="4" w:space="0" w:color="auto"/>
              <w:bottom w:val="single" w:sz="4" w:space="0" w:color="auto"/>
              <w:right w:val="single" w:sz="4" w:space="0" w:color="auto"/>
            </w:tcBorders>
            <w:hideMark/>
          </w:tcPr>
          <w:p w14:paraId="57718802" w14:textId="77777777" w:rsidR="005A79D6" w:rsidRDefault="00813EC9">
            <w:pPr>
              <w:rPr>
                <w:rFonts w:asciiTheme="minorHAnsi" w:hAnsiTheme="minorHAnsi" w:cstheme="minorHAnsi"/>
                <w:sz w:val="20"/>
                <w:szCs w:val="20"/>
              </w:rPr>
            </w:pPr>
            <w:r w:rsidRPr="00813EC9">
              <w:rPr>
                <w:rFonts w:asciiTheme="minorHAnsi" w:hAnsiTheme="minorHAnsi" w:cstheme="minorHAnsi"/>
                <w:sz w:val="20"/>
                <w:szCs w:val="20"/>
              </w:rPr>
              <w:t>To increase family involvement in college selection and attendance at orientation.</w:t>
            </w:r>
          </w:p>
          <w:p w14:paraId="575ABCD8" w14:textId="77777777" w:rsidR="0075590B" w:rsidRDefault="0075590B">
            <w:pPr>
              <w:rPr>
                <w:rFonts w:asciiTheme="minorHAnsi" w:hAnsiTheme="minorHAnsi" w:cstheme="minorHAnsi"/>
                <w:sz w:val="20"/>
                <w:szCs w:val="20"/>
              </w:rPr>
            </w:pPr>
          </w:p>
          <w:p w14:paraId="5DD2AA34" w14:textId="4F0B7E03" w:rsidR="0075590B" w:rsidRDefault="0075590B">
            <w:pPr>
              <w:rPr>
                <w:rFonts w:asciiTheme="minorHAnsi" w:hAnsiTheme="minorHAnsi" w:cstheme="minorHAnsi"/>
                <w:sz w:val="20"/>
                <w:szCs w:val="20"/>
              </w:rPr>
            </w:pPr>
            <w:r>
              <w:rPr>
                <w:rFonts w:asciiTheme="minorHAnsi" w:hAnsiTheme="minorHAnsi" w:cstheme="minorHAnsi"/>
                <w:sz w:val="20"/>
                <w:szCs w:val="20"/>
              </w:rPr>
              <w:t>The purpose is to help families offset the cost of college selection or attendance at orientation.</w:t>
            </w:r>
          </w:p>
        </w:tc>
        <w:tc>
          <w:tcPr>
            <w:tcW w:w="2430" w:type="dxa"/>
            <w:tcBorders>
              <w:top w:val="single" w:sz="4" w:space="0" w:color="auto"/>
              <w:left w:val="single" w:sz="4" w:space="0" w:color="auto"/>
              <w:bottom w:val="single" w:sz="4" w:space="0" w:color="auto"/>
              <w:right w:val="single" w:sz="4" w:space="0" w:color="auto"/>
            </w:tcBorders>
            <w:hideMark/>
          </w:tcPr>
          <w:p w14:paraId="75D870EB" w14:textId="77777777" w:rsidR="005A79D6" w:rsidRDefault="005A79D6">
            <w:pPr>
              <w:rPr>
                <w:rFonts w:asciiTheme="minorHAnsi" w:hAnsiTheme="minorHAnsi" w:cstheme="minorHAnsi"/>
                <w:sz w:val="20"/>
                <w:szCs w:val="20"/>
              </w:rPr>
            </w:pPr>
            <w:r>
              <w:rPr>
                <w:rFonts w:asciiTheme="minorHAnsi" w:hAnsiTheme="minorHAnsi" w:cstheme="minorHAnsi"/>
                <w:sz w:val="20"/>
                <w:szCs w:val="20"/>
              </w:rPr>
              <w:t xml:space="preserve">Food is capped at </w:t>
            </w:r>
          </w:p>
          <w:p w14:paraId="179ED439" w14:textId="77777777" w:rsidR="005A79D6" w:rsidRDefault="005A79D6">
            <w:pPr>
              <w:rPr>
                <w:rFonts w:asciiTheme="minorHAnsi" w:hAnsiTheme="minorHAnsi" w:cstheme="minorHAnsi"/>
                <w:sz w:val="20"/>
                <w:szCs w:val="20"/>
              </w:rPr>
            </w:pPr>
            <w:r>
              <w:rPr>
                <w:rFonts w:asciiTheme="minorHAnsi" w:hAnsiTheme="minorHAnsi" w:cstheme="minorHAnsi"/>
                <w:sz w:val="20"/>
                <w:szCs w:val="20"/>
              </w:rPr>
              <w:t>1 student and 1 parent/caregiver</w:t>
            </w:r>
          </w:p>
          <w:p w14:paraId="1573DD03" w14:textId="77777777" w:rsidR="00813EC9" w:rsidRDefault="00813EC9">
            <w:pPr>
              <w:rPr>
                <w:rFonts w:asciiTheme="minorHAnsi" w:hAnsiTheme="minorHAnsi" w:cstheme="minorHAnsi"/>
                <w:sz w:val="20"/>
                <w:szCs w:val="20"/>
              </w:rPr>
            </w:pPr>
          </w:p>
          <w:p w14:paraId="18F28705" w14:textId="1E1793CF" w:rsidR="00813EC9" w:rsidRDefault="00813EC9" w:rsidP="00813EC9">
            <w:pPr>
              <w:rPr>
                <w:rFonts w:asciiTheme="minorHAnsi" w:hAnsiTheme="minorHAnsi" w:cstheme="minorHAnsi"/>
                <w:sz w:val="20"/>
                <w:szCs w:val="20"/>
              </w:rPr>
            </w:pPr>
            <w:r>
              <w:rPr>
                <w:rFonts w:asciiTheme="minorHAnsi" w:hAnsiTheme="minorHAnsi" w:cstheme="minorHAnsi"/>
                <w:sz w:val="20"/>
                <w:szCs w:val="20"/>
              </w:rPr>
              <w:t>$</w:t>
            </w:r>
            <w:r w:rsidR="00AE473A">
              <w:rPr>
                <w:rFonts w:asciiTheme="minorHAnsi" w:hAnsiTheme="minorHAnsi" w:cstheme="minorHAnsi"/>
                <w:sz w:val="20"/>
                <w:szCs w:val="20"/>
              </w:rPr>
              <w:t>8.25</w:t>
            </w:r>
            <w:r>
              <w:rPr>
                <w:rFonts w:asciiTheme="minorHAnsi" w:hAnsiTheme="minorHAnsi" w:cstheme="minorHAnsi"/>
                <w:sz w:val="20"/>
                <w:szCs w:val="20"/>
              </w:rPr>
              <w:t xml:space="preserve"> breakfast</w:t>
            </w:r>
          </w:p>
          <w:p w14:paraId="2B3296DF" w14:textId="0698FF44" w:rsidR="00813EC9" w:rsidRDefault="00813EC9" w:rsidP="00813EC9">
            <w:pPr>
              <w:rPr>
                <w:rFonts w:asciiTheme="minorHAnsi" w:hAnsiTheme="minorHAnsi" w:cstheme="minorHAnsi"/>
                <w:sz w:val="20"/>
                <w:szCs w:val="20"/>
              </w:rPr>
            </w:pPr>
            <w:r>
              <w:rPr>
                <w:rFonts w:asciiTheme="minorHAnsi" w:hAnsiTheme="minorHAnsi" w:cstheme="minorHAnsi"/>
                <w:sz w:val="20"/>
                <w:szCs w:val="20"/>
              </w:rPr>
              <w:t>$</w:t>
            </w:r>
            <w:r w:rsidR="00AE473A">
              <w:rPr>
                <w:rFonts w:asciiTheme="minorHAnsi" w:hAnsiTheme="minorHAnsi" w:cstheme="minorHAnsi"/>
                <w:sz w:val="20"/>
                <w:szCs w:val="20"/>
              </w:rPr>
              <w:t>9.25</w:t>
            </w:r>
            <w:r>
              <w:rPr>
                <w:rFonts w:asciiTheme="minorHAnsi" w:hAnsiTheme="minorHAnsi" w:cstheme="minorHAnsi"/>
                <w:sz w:val="20"/>
                <w:szCs w:val="20"/>
              </w:rPr>
              <w:t xml:space="preserve"> for lunch</w:t>
            </w:r>
          </w:p>
          <w:p w14:paraId="4ED2AA80" w14:textId="502E70A1" w:rsidR="00813EC9" w:rsidRDefault="00813EC9" w:rsidP="00813EC9">
            <w:pPr>
              <w:rPr>
                <w:rFonts w:asciiTheme="minorHAnsi" w:hAnsiTheme="minorHAnsi" w:cstheme="minorHAnsi"/>
                <w:sz w:val="20"/>
                <w:szCs w:val="20"/>
              </w:rPr>
            </w:pPr>
            <w:r>
              <w:rPr>
                <w:rFonts w:asciiTheme="minorHAnsi" w:hAnsiTheme="minorHAnsi" w:cstheme="minorHAnsi"/>
                <w:sz w:val="20"/>
                <w:szCs w:val="20"/>
              </w:rPr>
              <w:t>$</w:t>
            </w:r>
            <w:r w:rsidR="00AE473A">
              <w:rPr>
                <w:rFonts w:asciiTheme="minorHAnsi" w:hAnsiTheme="minorHAnsi" w:cstheme="minorHAnsi"/>
                <w:sz w:val="20"/>
                <w:szCs w:val="20"/>
              </w:rPr>
              <w:t>16.00</w:t>
            </w:r>
            <w:r>
              <w:rPr>
                <w:rFonts w:asciiTheme="minorHAnsi" w:hAnsiTheme="minorHAnsi" w:cstheme="minorHAnsi"/>
                <w:sz w:val="20"/>
                <w:szCs w:val="20"/>
              </w:rPr>
              <w:t xml:space="preserve"> for dinner</w:t>
            </w:r>
          </w:p>
          <w:p w14:paraId="68BA469F" w14:textId="77777777" w:rsidR="007B618B" w:rsidRDefault="007B618B" w:rsidP="00813EC9">
            <w:pPr>
              <w:rPr>
                <w:rFonts w:asciiTheme="minorHAnsi" w:hAnsiTheme="minorHAnsi" w:cstheme="minorHAnsi"/>
                <w:i/>
                <w:iCs/>
                <w:sz w:val="20"/>
                <w:szCs w:val="20"/>
              </w:rPr>
            </w:pPr>
          </w:p>
          <w:p w14:paraId="0B70D405" w14:textId="611E76A3" w:rsidR="00813EC9" w:rsidRDefault="00813EC9" w:rsidP="00813EC9">
            <w:pPr>
              <w:rPr>
                <w:rFonts w:asciiTheme="minorHAnsi" w:hAnsiTheme="minorHAnsi" w:cstheme="minorHAnsi"/>
                <w:sz w:val="20"/>
                <w:szCs w:val="20"/>
              </w:rPr>
            </w:pPr>
            <w:r>
              <w:rPr>
                <w:rFonts w:asciiTheme="minorHAnsi" w:hAnsiTheme="minorHAnsi" w:cstheme="minorHAnsi"/>
                <w:i/>
                <w:iCs/>
                <w:sz w:val="20"/>
                <w:szCs w:val="20"/>
              </w:rPr>
              <w:t>Receipt is not required.</w:t>
            </w:r>
          </w:p>
        </w:tc>
        <w:tc>
          <w:tcPr>
            <w:tcW w:w="2425" w:type="dxa"/>
            <w:tcBorders>
              <w:top w:val="single" w:sz="4" w:space="0" w:color="auto"/>
              <w:left w:val="single" w:sz="4" w:space="0" w:color="auto"/>
              <w:bottom w:val="single" w:sz="4" w:space="0" w:color="auto"/>
              <w:right w:val="single" w:sz="4" w:space="0" w:color="auto"/>
            </w:tcBorders>
            <w:hideMark/>
          </w:tcPr>
          <w:p w14:paraId="33AB9E04" w14:textId="77777777" w:rsidR="005A79D6" w:rsidRDefault="00813EC9">
            <w:pPr>
              <w:rPr>
                <w:rFonts w:asciiTheme="minorHAnsi" w:hAnsiTheme="minorHAnsi" w:cstheme="minorHAnsi"/>
                <w:sz w:val="20"/>
                <w:szCs w:val="20"/>
              </w:rPr>
            </w:pPr>
            <w:r>
              <w:rPr>
                <w:rFonts w:asciiTheme="minorHAnsi" w:hAnsiTheme="minorHAnsi" w:cstheme="minorHAnsi"/>
                <w:sz w:val="20"/>
                <w:szCs w:val="20"/>
              </w:rPr>
              <w:t>Meals for more than 2 family members.</w:t>
            </w:r>
          </w:p>
          <w:p w14:paraId="131BFED2" w14:textId="77777777" w:rsidR="007B618B" w:rsidRDefault="007B618B">
            <w:pPr>
              <w:rPr>
                <w:rFonts w:asciiTheme="minorHAnsi" w:hAnsiTheme="minorHAnsi" w:cstheme="minorHAnsi"/>
                <w:sz w:val="20"/>
                <w:szCs w:val="20"/>
              </w:rPr>
            </w:pPr>
          </w:p>
          <w:p w14:paraId="2D2AA6D0" w14:textId="03C5A625" w:rsidR="007B618B" w:rsidRPr="00813EC9" w:rsidRDefault="007B618B" w:rsidP="008E7042">
            <w:pPr>
              <w:rPr>
                <w:rFonts w:asciiTheme="minorHAnsi" w:hAnsiTheme="minorHAnsi" w:cstheme="minorHAnsi"/>
                <w:sz w:val="20"/>
                <w:szCs w:val="20"/>
              </w:rPr>
            </w:pPr>
          </w:p>
        </w:tc>
      </w:tr>
      <w:tr w:rsidR="005A79D6" w14:paraId="7ECD57DC" w14:textId="77777777" w:rsidTr="00813EC9">
        <w:tc>
          <w:tcPr>
            <w:tcW w:w="1615" w:type="dxa"/>
            <w:tcBorders>
              <w:top w:val="single" w:sz="4" w:space="0" w:color="auto"/>
              <w:left w:val="single" w:sz="4" w:space="0" w:color="auto"/>
              <w:bottom w:val="single" w:sz="4" w:space="0" w:color="auto"/>
              <w:right w:val="single" w:sz="4" w:space="0" w:color="auto"/>
            </w:tcBorders>
            <w:hideMark/>
          </w:tcPr>
          <w:p w14:paraId="4C75AF89" w14:textId="77777777" w:rsidR="005A79D6" w:rsidRDefault="005A79D6">
            <w:pPr>
              <w:rPr>
                <w:rFonts w:asciiTheme="minorHAnsi" w:hAnsiTheme="minorHAnsi" w:cstheme="minorHAnsi"/>
                <w:sz w:val="20"/>
                <w:szCs w:val="20"/>
              </w:rPr>
            </w:pPr>
            <w:r>
              <w:rPr>
                <w:rFonts w:asciiTheme="minorHAnsi" w:hAnsiTheme="minorHAnsi" w:cstheme="minorHAnsi"/>
                <w:sz w:val="20"/>
                <w:szCs w:val="20"/>
              </w:rPr>
              <w:t>Lodging</w:t>
            </w:r>
          </w:p>
        </w:tc>
        <w:tc>
          <w:tcPr>
            <w:tcW w:w="2880" w:type="dxa"/>
            <w:tcBorders>
              <w:top w:val="single" w:sz="4" w:space="0" w:color="auto"/>
              <w:left w:val="single" w:sz="4" w:space="0" w:color="auto"/>
              <w:bottom w:val="single" w:sz="4" w:space="0" w:color="auto"/>
              <w:right w:val="single" w:sz="4" w:space="0" w:color="auto"/>
            </w:tcBorders>
            <w:hideMark/>
          </w:tcPr>
          <w:p w14:paraId="79640315" w14:textId="77777777" w:rsidR="005A79D6" w:rsidRDefault="00813EC9">
            <w:pPr>
              <w:rPr>
                <w:rFonts w:asciiTheme="minorHAnsi" w:hAnsiTheme="minorHAnsi" w:cstheme="minorHAnsi"/>
                <w:sz w:val="20"/>
                <w:szCs w:val="20"/>
              </w:rPr>
            </w:pPr>
            <w:r>
              <w:rPr>
                <w:rFonts w:asciiTheme="minorHAnsi" w:hAnsiTheme="minorHAnsi" w:cstheme="minorHAnsi"/>
                <w:sz w:val="20"/>
                <w:szCs w:val="20"/>
              </w:rPr>
              <w:t>To increase family involvement in college selection and attendance at orientation.</w:t>
            </w:r>
          </w:p>
          <w:p w14:paraId="37907133" w14:textId="77777777" w:rsidR="0075590B" w:rsidRDefault="0075590B">
            <w:pPr>
              <w:rPr>
                <w:rFonts w:asciiTheme="minorHAnsi" w:hAnsiTheme="minorHAnsi" w:cstheme="minorHAnsi"/>
                <w:sz w:val="20"/>
                <w:szCs w:val="20"/>
              </w:rPr>
            </w:pPr>
          </w:p>
          <w:p w14:paraId="59DBEB17" w14:textId="3B538200" w:rsidR="0075590B" w:rsidRDefault="0075590B">
            <w:pPr>
              <w:rPr>
                <w:rFonts w:asciiTheme="minorHAnsi" w:hAnsiTheme="minorHAnsi" w:cstheme="minorHAnsi"/>
                <w:sz w:val="20"/>
                <w:szCs w:val="20"/>
              </w:rPr>
            </w:pPr>
            <w:r>
              <w:rPr>
                <w:rFonts w:asciiTheme="minorHAnsi" w:hAnsiTheme="minorHAnsi" w:cstheme="minorHAnsi"/>
                <w:sz w:val="20"/>
                <w:szCs w:val="20"/>
              </w:rPr>
              <w:t>The purpose is to help families offset the cost of college selection or attendance at orientation.</w:t>
            </w:r>
          </w:p>
        </w:tc>
        <w:tc>
          <w:tcPr>
            <w:tcW w:w="2430" w:type="dxa"/>
            <w:tcBorders>
              <w:top w:val="single" w:sz="4" w:space="0" w:color="auto"/>
              <w:left w:val="single" w:sz="4" w:space="0" w:color="auto"/>
              <w:bottom w:val="single" w:sz="4" w:space="0" w:color="auto"/>
              <w:right w:val="single" w:sz="4" w:space="0" w:color="auto"/>
            </w:tcBorders>
            <w:hideMark/>
          </w:tcPr>
          <w:p w14:paraId="64D6C6C4" w14:textId="77777777" w:rsidR="005A79D6" w:rsidRDefault="005A79D6">
            <w:pPr>
              <w:rPr>
                <w:rFonts w:asciiTheme="minorHAnsi" w:hAnsiTheme="minorHAnsi" w:cstheme="minorHAnsi"/>
                <w:sz w:val="20"/>
                <w:szCs w:val="20"/>
              </w:rPr>
            </w:pPr>
            <w:r>
              <w:rPr>
                <w:rFonts w:asciiTheme="minorHAnsi" w:hAnsiTheme="minorHAnsi" w:cstheme="minorHAnsi"/>
                <w:sz w:val="20"/>
                <w:szCs w:val="20"/>
              </w:rPr>
              <w:t>1 night/room allowable after 150 miles one way (or over 300 round trip)</w:t>
            </w:r>
          </w:p>
          <w:p w14:paraId="3BEE78ED" w14:textId="77777777" w:rsidR="00813EC9" w:rsidRDefault="00813EC9">
            <w:pPr>
              <w:rPr>
                <w:rFonts w:asciiTheme="minorHAnsi" w:hAnsiTheme="minorHAnsi" w:cstheme="minorHAnsi"/>
                <w:sz w:val="20"/>
                <w:szCs w:val="20"/>
              </w:rPr>
            </w:pPr>
          </w:p>
          <w:p w14:paraId="5A683BEA" w14:textId="2E422E14" w:rsidR="005A79D6" w:rsidRDefault="005A79D6">
            <w:pPr>
              <w:rPr>
                <w:rFonts w:asciiTheme="minorHAnsi" w:hAnsiTheme="minorHAnsi" w:cstheme="minorHAnsi"/>
                <w:sz w:val="20"/>
                <w:szCs w:val="20"/>
              </w:rPr>
            </w:pPr>
            <w:r>
              <w:rPr>
                <w:rFonts w:asciiTheme="minorHAnsi" w:hAnsiTheme="minorHAnsi" w:cstheme="minorHAnsi"/>
                <w:sz w:val="20"/>
                <w:szCs w:val="20"/>
              </w:rPr>
              <w:t>Maximum of 2 nights allowable after 500 miles one way (or over 1000 miles round trip)</w:t>
            </w:r>
            <w:r w:rsidR="004770C8">
              <w:rPr>
                <w:rFonts w:asciiTheme="minorHAnsi" w:hAnsiTheme="minorHAnsi" w:cstheme="minorHAnsi"/>
                <w:sz w:val="20"/>
                <w:szCs w:val="20"/>
              </w:rPr>
              <w:t xml:space="preserve">. </w:t>
            </w:r>
          </w:p>
          <w:p w14:paraId="4E846870" w14:textId="77777777" w:rsidR="00813EC9" w:rsidRDefault="00813EC9" w:rsidP="00813EC9">
            <w:pPr>
              <w:rPr>
                <w:rFonts w:asciiTheme="minorHAnsi" w:hAnsiTheme="minorHAnsi" w:cstheme="minorHAnsi"/>
                <w:sz w:val="20"/>
                <w:szCs w:val="20"/>
              </w:rPr>
            </w:pPr>
          </w:p>
          <w:p w14:paraId="6BCF55B9" w14:textId="6D1BC3A8" w:rsidR="00813EC9" w:rsidRDefault="00813EC9" w:rsidP="00813EC9">
            <w:pPr>
              <w:rPr>
                <w:rFonts w:asciiTheme="minorHAnsi" w:hAnsiTheme="minorHAnsi" w:cstheme="minorHAnsi"/>
                <w:sz w:val="20"/>
                <w:szCs w:val="20"/>
              </w:rPr>
            </w:pPr>
            <w:r>
              <w:rPr>
                <w:rFonts w:asciiTheme="minorHAnsi" w:hAnsiTheme="minorHAnsi" w:cstheme="minorHAnsi"/>
                <w:sz w:val="20"/>
                <w:szCs w:val="20"/>
              </w:rPr>
              <w:lastRenderedPageBreak/>
              <w:t>Up to $125 including taxes/fees</w:t>
            </w:r>
            <w:r w:rsidR="00580C84">
              <w:rPr>
                <w:rFonts w:asciiTheme="minorHAnsi" w:hAnsiTheme="minorHAnsi" w:cstheme="minorHAnsi"/>
                <w:sz w:val="20"/>
                <w:szCs w:val="20"/>
              </w:rPr>
              <w:t>.</w:t>
            </w:r>
          </w:p>
          <w:p w14:paraId="61A03A76" w14:textId="5AEFB42E" w:rsidR="00813EC9" w:rsidRDefault="00813EC9" w:rsidP="00813EC9">
            <w:pPr>
              <w:rPr>
                <w:rFonts w:asciiTheme="minorHAnsi" w:hAnsiTheme="minorHAnsi" w:cstheme="minorHAnsi"/>
                <w:i/>
                <w:iCs/>
                <w:sz w:val="20"/>
                <w:szCs w:val="20"/>
                <w:u w:val="single"/>
              </w:rPr>
            </w:pPr>
            <w:r>
              <w:rPr>
                <w:rFonts w:asciiTheme="minorHAnsi" w:hAnsiTheme="minorHAnsi" w:cstheme="minorHAnsi"/>
                <w:i/>
                <w:iCs/>
                <w:sz w:val="20"/>
                <w:szCs w:val="20"/>
                <w:u w:val="single"/>
              </w:rPr>
              <w:t>Motel receipts with a zero balance are required, even when paid with a credit card.</w:t>
            </w:r>
          </w:p>
          <w:p w14:paraId="2B3B2BFE" w14:textId="77777777" w:rsidR="00813EC9" w:rsidRDefault="00813EC9" w:rsidP="007B618B">
            <w:pPr>
              <w:rPr>
                <w:rFonts w:asciiTheme="minorHAnsi" w:hAnsiTheme="minorHAnsi" w:cstheme="minorHAnsi"/>
                <w:sz w:val="20"/>
                <w:szCs w:val="20"/>
              </w:rPr>
            </w:pPr>
          </w:p>
          <w:p w14:paraId="1E943F3F" w14:textId="338CFA59" w:rsidR="007B618B" w:rsidRDefault="007B618B" w:rsidP="007B618B">
            <w:pPr>
              <w:rPr>
                <w:rFonts w:asciiTheme="minorHAnsi" w:hAnsiTheme="minorHAnsi" w:cstheme="minorHAnsi"/>
                <w:sz w:val="20"/>
                <w:szCs w:val="20"/>
              </w:rPr>
            </w:pPr>
            <w:r w:rsidRPr="00B543BA">
              <w:rPr>
                <w:rFonts w:asciiTheme="minorHAnsi" w:hAnsiTheme="minorHAnsi" w:cstheme="minorHAnsi"/>
                <w:sz w:val="20"/>
                <w:szCs w:val="20"/>
              </w:rPr>
              <w:t>Lodging on campus may be considered, regardless of miles traveled, if preapproval is given in writing.</w:t>
            </w:r>
            <w:r>
              <w:rPr>
                <w:rFonts w:asciiTheme="minorHAnsi" w:hAnsiTheme="minorHAnsi" w:cstheme="minorHAnsi"/>
                <w:sz w:val="20"/>
                <w:szCs w:val="20"/>
              </w:rPr>
              <w:t xml:space="preserve"> Contact the school grant manager.</w:t>
            </w:r>
          </w:p>
        </w:tc>
        <w:tc>
          <w:tcPr>
            <w:tcW w:w="2425" w:type="dxa"/>
            <w:tcBorders>
              <w:top w:val="single" w:sz="4" w:space="0" w:color="auto"/>
              <w:left w:val="single" w:sz="4" w:space="0" w:color="auto"/>
              <w:bottom w:val="single" w:sz="4" w:space="0" w:color="auto"/>
              <w:right w:val="single" w:sz="4" w:space="0" w:color="auto"/>
            </w:tcBorders>
            <w:hideMark/>
          </w:tcPr>
          <w:p w14:paraId="3406EE32" w14:textId="48A7631C" w:rsidR="005A79D6" w:rsidRDefault="00813EC9">
            <w:pPr>
              <w:rPr>
                <w:rFonts w:asciiTheme="minorHAnsi" w:hAnsiTheme="minorHAnsi" w:cstheme="minorHAnsi"/>
                <w:sz w:val="20"/>
                <w:szCs w:val="20"/>
              </w:rPr>
            </w:pPr>
            <w:r w:rsidRPr="00813EC9">
              <w:rPr>
                <w:rFonts w:asciiTheme="minorHAnsi" w:hAnsiTheme="minorHAnsi" w:cstheme="minorHAnsi"/>
                <w:sz w:val="20"/>
                <w:szCs w:val="20"/>
              </w:rPr>
              <w:lastRenderedPageBreak/>
              <w:t xml:space="preserve">Lodging on trips </w:t>
            </w:r>
            <w:r w:rsidR="005A79D6" w:rsidRPr="00813EC9">
              <w:rPr>
                <w:rFonts w:asciiTheme="minorHAnsi" w:hAnsiTheme="minorHAnsi" w:cstheme="minorHAnsi"/>
                <w:sz w:val="20"/>
                <w:szCs w:val="20"/>
              </w:rPr>
              <w:t>less than 300 miles round trip</w:t>
            </w:r>
            <w:r>
              <w:rPr>
                <w:rFonts w:asciiTheme="minorHAnsi" w:hAnsiTheme="minorHAnsi" w:cstheme="minorHAnsi"/>
                <w:sz w:val="20"/>
                <w:szCs w:val="20"/>
              </w:rPr>
              <w:t>.</w:t>
            </w:r>
          </w:p>
          <w:p w14:paraId="736AE8B1" w14:textId="77777777" w:rsidR="00813EC9" w:rsidRDefault="00813EC9">
            <w:pPr>
              <w:rPr>
                <w:rFonts w:asciiTheme="minorHAnsi" w:hAnsiTheme="minorHAnsi" w:cstheme="minorHAnsi"/>
                <w:sz w:val="20"/>
                <w:szCs w:val="20"/>
              </w:rPr>
            </w:pPr>
          </w:p>
          <w:p w14:paraId="790B4E74" w14:textId="3174287D" w:rsidR="00813EC9" w:rsidRDefault="00813EC9">
            <w:pPr>
              <w:rPr>
                <w:rFonts w:asciiTheme="minorHAnsi" w:hAnsiTheme="minorHAnsi" w:cstheme="minorHAnsi"/>
                <w:sz w:val="20"/>
                <w:szCs w:val="20"/>
              </w:rPr>
            </w:pPr>
            <w:r>
              <w:rPr>
                <w:rFonts w:asciiTheme="minorHAnsi" w:hAnsiTheme="minorHAnsi" w:cstheme="minorHAnsi"/>
                <w:sz w:val="20"/>
                <w:szCs w:val="20"/>
              </w:rPr>
              <w:t>Reimbursement of $125 when the room cost less.</w:t>
            </w:r>
          </w:p>
          <w:p w14:paraId="0B197677" w14:textId="77777777" w:rsidR="008E7042" w:rsidRDefault="008E7042" w:rsidP="008E7042">
            <w:pPr>
              <w:rPr>
                <w:rFonts w:asciiTheme="minorHAnsi" w:hAnsiTheme="minorHAnsi" w:cstheme="minorHAnsi"/>
                <w:sz w:val="20"/>
                <w:szCs w:val="20"/>
              </w:rPr>
            </w:pPr>
          </w:p>
          <w:p w14:paraId="41A3B2B3" w14:textId="400B4316" w:rsidR="008E7042" w:rsidRPr="00813EC9" w:rsidRDefault="008E7042" w:rsidP="008E7042">
            <w:pPr>
              <w:rPr>
                <w:rFonts w:asciiTheme="minorHAnsi" w:hAnsiTheme="minorHAnsi" w:cstheme="minorHAnsi"/>
                <w:sz w:val="20"/>
                <w:szCs w:val="20"/>
              </w:rPr>
            </w:pPr>
            <w:r>
              <w:rPr>
                <w:rFonts w:asciiTheme="minorHAnsi" w:hAnsiTheme="minorHAnsi" w:cstheme="minorHAnsi"/>
                <w:sz w:val="20"/>
                <w:szCs w:val="20"/>
              </w:rPr>
              <w:t xml:space="preserve">Expenses that lack proper documentation. </w:t>
            </w:r>
          </w:p>
          <w:p w14:paraId="0FBA1C58" w14:textId="77777777" w:rsidR="00813EC9" w:rsidRDefault="00813EC9">
            <w:pPr>
              <w:rPr>
                <w:rFonts w:asciiTheme="minorHAnsi" w:hAnsiTheme="minorHAnsi" w:cstheme="minorHAnsi"/>
                <w:sz w:val="20"/>
                <w:szCs w:val="20"/>
              </w:rPr>
            </w:pPr>
          </w:p>
          <w:p w14:paraId="704B0B57" w14:textId="18F7CC81" w:rsidR="00813EC9" w:rsidRDefault="00813EC9">
            <w:pPr>
              <w:rPr>
                <w:rFonts w:asciiTheme="minorHAnsi" w:hAnsiTheme="minorHAnsi" w:cstheme="minorHAnsi"/>
                <w:sz w:val="20"/>
                <w:szCs w:val="20"/>
              </w:rPr>
            </w:pPr>
            <w:r>
              <w:rPr>
                <w:rFonts w:asciiTheme="minorHAnsi" w:hAnsiTheme="minorHAnsi" w:cstheme="minorHAnsi"/>
                <w:sz w:val="20"/>
                <w:szCs w:val="20"/>
              </w:rPr>
              <w:lastRenderedPageBreak/>
              <w:t xml:space="preserve">More than </w:t>
            </w:r>
            <w:r w:rsidR="007B618B">
              <w:rPr>
                <w:rFonts w:asciiTheme="minorHAnsi" w:hAnsiTheme="minorHAnsi" w:cstheme="minorHAnsi"/>
                <w:sz w:val="20"/>
                <w:szCs w:val="20"/>
              </w:rPr>
              <w:t>$</w:t>
            </w:r>
            <w:r>
              <w:rPr>
                <w:rFonts w:asciiTheme="minorHAnsi" w:hAnsiTheme="minorHAnsi" w:cstheme="minorHAnsi"/>
                <w:sz w:val="20"/>
                <w:szCs w:val="20"/>
              </w:rPr>
              <w:t>2</w:t>
            </w:r>
            <w:r w:rsidR="007B618B">
              <w:rPr>
                <w:rFonts w:asciiTheme="minorHAnsi" w:hAnsiTheme="minorHAnsi" w:cstheme="minorHAnsi"/>
                <w:sz w:val="20"/>
                <w:szCs w:val="20"/>
              </w:rPr>
              <w:t>50 in</w:t>
            </w:r>
            <w:r>
              <w:rPr>
                <w:rFonts w:asciiTheme="minorHAnsi" w:hAnsiTheme="minorHAnsi" w:cstheme="minorHAnsi"/>
                <w:sz w:val="20"/>
                <w:szCs w:val="20"/>
              </w:rPr>
              <w:t xml:space="preserve"> lodging </w:t>
            </w:r>
            <w:r w:rsidR="007B618B">
              <w:rPr>
                <w:rFonts w:asciiTheme="minorHAnsi" w:hAnsiTheme="minorHAnsi" w:cstheme="minorHAnsi"/>
                <w:sz w:val="20"/>
                <w:szCs w:val="20"/>
              </w:rPr>
              <w:t>on a visit or for orientation</w:t>
            </w:r>
            <w:r>
              <w:rPr>
                <w:rFonts w:asciiTheme="minorHAnsi" w:hAnsiTheme="minorHAnsi" w:cstheme="minorHAnsi"/>
                <w:sz w:val="20"/>
                <w:szCs w:val="20"/>
              </w:rPr>
              <w:t xml:space="preserve">. </w:t>
            </w:r>
          </w:p>
          <w:p w14:paraId="78EFC6BA" w14:textId="77777777" w:rsidR="007B618B" w:rsidRDefault="007B618B">
            <w:pPr>
              <w:rPr>
                <w:rFonts w:asciiTheme="minorHAnsi" w:hAnsiTheme="minorHAnsi" w:cstheme="minorHAnsi"/>
                <w:sz w:val="20"/>
                <w:szCs w:val="20"/>
              </w:rPr>
            </w:pPr>
          </w:p>
          <w:p w14:paraId="3BA82C9C" w14:textId="72708154" w:rsidR="007B618B" w:rsidRDefault="007B618B">
            <w:pPr>
              <w:rPr>
                <w:rFonts w:asciiTheme="minorHAnsi" w:hAnsiTheme="minorHAnsi" w:cstheme="minorHAnsi"/>
                <w:sz w:val="20"/>
                <w:szCs w:val="20"/>
              </w:rPr>
            </w:pPr>
            <w:r>
              <w:rPr>
                <w:rFonts w:asciiTheme="minorHAnsi" w:hAnsiTheme="minorHAnsi" w:cstheme="minorHAnsi"/>
                <w:sz w:val="20"/>
                <w:szCs w:val="20"/>
              </w:rPr>
              <w:t xml:space="preserve">Credit card receipts without an itemized list showing a zero balance. </w:t>
            </w:r>
          </w:p>
          <w:p w14:paraId="176E1671" w14:textId="77777777" w:rsidR="007B618B" w:rsidRDefault="007B618B">
            <w:pPr>
              <w:rPr>
                <w:rFonts w:asciiTheme="minorHAnsi" w:hAnsiTheme="minorHAnsi" w:cstheme="minorHAnsi"/>
                <w:sz w:val="20"/>
                <w:szCs w:val="20"/>
              </w:rPr>
            </w:pPr>
          </w:p>
          <w:p w14:paraId="70B24BCF" w14:textId="77777777" w:rsidR="007B618B" w:rsidRPr="00813EC9" w:rsidRDefault="007B618B">
            <w:pPr>
              <w:rPr>
                <w:rFonts w:asciiTheme="minorHAnsi" w:hAnsiTheme="minorHAnsi" w:cstheme="minorHAnsi"/>
                <w:sz w:val="20"/>
                <w:szCs w:val="20"/>
              </w:rPr>
            </w:pPr>
          </w:p>
          <w:p w14:paraId="0CBC48D1" w14:textId="77777777" w:rsidR="005A79D6" w:rsidRDefault="005A79D6">
            <w:pPr>
              <w:rPr>
                <w:rFonts w:asciiTheme="minorHAnsi" w:hAnsiTheme="minorHAnsi" w:cstheme="minorHAnsi"/>
                <w:sz w:val="20"/>
                <w:szCs w:val="20"/>
              </w:rPr>
            </w:pPr>
          </w:p>
          <w:p w14:paraId="08ECC850" w14:textId="3B05DB85" w:rsidR="00813EC9" w:rsidRPr="00813EC9" w:rsidRDefault="00813EC9">
            <w:pPr>
              <w:rPr>
                <w:rFonts w:asciiTheme="minorHAnsi" w:hAnsiTheme="minorHAnsi" w:cstheme="minorHAnsi"/>
                <w:sz w:val="20"/>
                <w:szCs w:val="20"/>
              </w:rPr>
            </w:pPr>
          </w:p>
        </w:tc>
      </w:tr>
      <w:tr w:rsidR="005A79D6" w14:paraId="1068E3B4" w14:textId="77777777" w:rsidTr="00813EC9">
        <w:tc>
          <w:tcPr>
            <w:tcW w:w="1615" w:type="dxa"/>
            <w:tcBorders>
              <w:top w:val="single" w:sz="4" w:space="0" w:color="auto"/>
              <w:left w:val="single" w:sz="4" w:space="0" w:color="auto"/>
              <w:bottom w:val="single" w:sz="4" w:space="0" w:color="auto"/>
              <w:right w:val="single" w:sz="4" w:space="0" w:color="auto"/>
            </w:tcBorders>
            <w:hideMark/>
          </w:tcPr>
          <w:p w14:paraId="26B098F8" w14:textId="77777777" w:rsidR="005A79D6" w:rsidRDefault="005A79D6">
            <w:pPr>
              <w:rPr>
                <w:rFonts w:asciiTheme="minorHAnsi" w:hAnsiTheme="minorHAnsi" w:cstheme="minorHAnsi"/>
                <w:sz w:val="20"/>
                <w:szCs w:val="20"/>
              </w:rPr>
            </w:pPr>
            <w:r>
              <w:rPr>
                <w:rFonts w:asciiTheme="minorHAnsi" w:hAnsiTheme="minorHAnsi" w:cstheme="minorHAnsi"/>
                <w:sz w:val="20"/>
                <w:szCs w:val="20"/>
              </w:rPr>
              <w:lastRenderedPageBreak/>
              <w:t>Orientation Fee</w:t>
            </w:r>
          </w:p>
        </w:tc>
        <w:tc>
          <w:tcPr>
            <w:tcW w:w="2880" w:type="dxa"/>
            <w:tcBorders>
              <w:top w:val="single" w:sz="4" w:space="0" w:color="auto"/>
              <w:left w:val="single" w:sz="4" w:space="0" w:color="auto"/>
              <w:bottom w:val="single" w:sz="4" w:space="0" w:color="auto"/>
              <w:right w:val="single" w:sz="4" w:space="0" w:color="auto"/>
            </w:tcBorders>
            <w:hideMark/>
          </w:tcPr>
          <w:p w14:paraId="1111AB59" w14:textId="77777777" w:rsidR="005A79D6" w:rsidRDefault="00813EC9">
            <w:pPr>
              <w:rPr>
                <w:rFonts w:asciiTheme="minorHAnsi" w:hAnsiTheme="minorHAnsi" w:cstheme="minorHAnsi"/>
                <w:sz w:val="20"/>
                <w:szCs w:val="20"/>
              </w:rPr>
            </w:pPr>
            <w:r>
              <w:rPr>
                <w:rFonts w:asciiTheme="minorHAnsi" w:hAnsiTheme="minorHAnsi" w:cstheme="minorHAnsi"/>
                <w:sz w:val="20"/>
                <w:szCs w:val="20"/>
              </w:rPr>
              <w:t>To increase family involvement and attendance at orientation.</w:t>
            </w:r>
            <w:r w:rsidR="007B618B">
              <w:rPr>
                <w:rFonts w:asciiTheme="minorHAnsi" w:hAnsiTheme="minorHAnsi" w:cstheme="minorHAnsi"/>
                <w:sz w:val="20"/>
                <w:szCs w:val="20"/>
              </w:rPr>
              <w:t xml:space="preserve"> </w:t>
            </w:r>
          </w:p>
          <w:p w14:paraId="5AD2BF50" w14:textId="77777777" w:rsidR="0075590B" w:rsidRDefault="0075590B">
            <w:pPr>
              <w:rPr>
                <w:rFonts w:asciiTheme="minorHAnsi" w:hAnsiTheme="minorHAnsi" w:cstheme="minorHAnsi"/>
                <w:sz w:val="20"/>
                <w:szCs w:val="20"/>
              </w:rPr>
            </w:pPr>
          </w:p>
          <w:p w14:paraId="5FE93A48" w14:textId="620257DF" w:rsidR="0075590B" w:rsidRDefault="0075590B">
            <w:pPr>
              <w:rPr>
                <w:rFonts w:asciiTheme="minorHAnsi" w:hAnsiTheme="minorHAnsi" w:cstheme="minorHAnsi"/>
                <w:sz w:val="20"/>
                <w:szCs w:val="20"/>
              </w:rPr>
            </w:pPr>
            <w:r>
              <w:rPr>
                <w:rFonts w:asciiTheme="minorHAnsi" w:hAnsiTheme="minorHAnsi" w:cstheme="minorHAnsi"/>
                <w:sz w:val="20"/>
                <w:szCs w:val="20"/>
              </w:rPr>
              <w:t>The purpose is to help families offset the cost of college selection or attendance at orientation.</w:t>
            </w:r>
          </w:p>
        </w:tc>
        <w:tc>
          <w:tcPr>
            <w:tcW w:w="2430" w:type="dxa"/>
            <w:tcBorders>
              <w:top w:val="single" w:sz="4" w:space="0" w:color="auto"/>
              <w:left w:val="single" w:sz="4" w:space="0" w:color="auto"/>
              <w:bottom w:val="single" w:sz="4" w:space="0" w:color="auto"/>
              <w:right w:val="single" w:sz="4" w:space="0" w:color="auto"/>
            </w:tcBorders>
            <w:hideMark/>
          </w:tcPr>
          <w:p w14:paraId="12596B1E" w14:textId="77777777" w:rsidR="005A79D6" w:rsidRDefault="005A79D6">
            <w:pPr>
              <w:rPr>
                <w:rFonts w:asciiTheme="minorHAnsi" w:hAnsiTheme="minorHAnsi" w:cstheme="minorHAnsi"/>
                <w:sz w:val="20"/>
                <w:szCs w:val="20"/>
              </w:rPr>
            </w:pPr>
            <w:r>
              <w:rPr>
                <w:rFonts w:asciiTheme="minorHAnsi" w:hAnsiTheme="minorHAnsi" w:cstheme="minorHAnsi"/>
                <w:sz w:val="20"/>
                <w:szCs w:val="20"/>
              </w:rPr>
              <w:t>Cost of orientation if it is not added to first quarter/semester bill.</w:t>
            </w:r>
          </w:p>
          <w:p w14:paraId="0B6F2802" w14:textId="77777777" w:rsidR="007B618B" w:rsidRDefault="007B618B" w:rsidP="007B618B">
            <w:pPr>
              <w:rPr>
                <w:rFonts w:asciiTheme="minorHAnsi" w:hAnsiTheme="minorHAnsi" w:cstheme="minorHAnsi"/>
                <w:sz w:val="20"/>
                <w:szCs w:val="20"/>
              </w:rPr>
            </w:pPr>
            <w:r>
              <w:rPr>
                <w:rFonts w:asciiTheme="minorHAnsi" w:hAnsiTheme="minorHAnsi" w:cstheme="minorHAnsi"/>
                <w:sz w:val="20"/>
                <w:szCs w:val="20"/>
              </w:rPr>
              <w:t>Not to exceed $150</w:t>
            </w:r>
          </w:p>
          <w:p w14:paraId="116DD458" w14:textId="425E7A7E" w:rsidR="007B618B" w:rsidRDefault="007B618B" w:rsidP="007B618B">
            <w:pPr>
              <w:rPr>
                <w:rFonts w:asciiTheme="minorHAnsi" w:hAnsiTheme="minorHAnsi" w:cstheme="minorHAnsi"/>
                <w:sz w:val="20"/>
                <w:szCs w:val="20"/>
              </w:rPr>
            </w:pPr>
            <w:r>
              <w:rPr>
                <w:rFonts w:asciiTheme="minorHAnsi" w:hAnsiTheme="minorHAnsi" w:cstheme="minorHAnsi"/>
                <w:i/>
                <w:iCs/>
                <w:sz w:val="20"/>
                <w:szCs w:val="20"/>
                <w:u w:val="single"/>
              </w:rPr>
              <w:t>Receipt Required.</w:t>
            </w:r>
          </w:p>
        </w:tc>
        <w:tc>
          <w:tcPr>
            <w:tcW w:w="2425" w:type="dxa"/>
            <w:tcBorders>
              <w:top w:val="single" w:sz="4" w:space="0" w:color="auto"/>
              <w:left w:val="single" w:sz="4" w:space="0" w:color="auto"/>
              <w:bottom w:val="single" w:sz="4" w:space="0" w:color="auto"/>
              <w:right w:val="single" w:sz="4" w:space="0" w:color="auto"/>
            </w:tcBorders>
            <w:hideMark/>
          </w:tcPr>
          <w:p w14:paraId="060BDB43" w14:textId="77777777" w:rsidR="005A79D6" w:rsidRDefault="007B618B">
            <w:pPr>
              <w:rPr>
                <w:rFonts w:asciiTheme="minorHAnsi" w:hAnsiTheme="minorHAnsi" w:cstheme="minorHAnsi"/>
                <w:sz w:val="20"/>
                <w:szCs w:val="20"/>
              </w:rPr>
            </w:pPr>
            <w:r>
              <w:rPr>
                <w:rFonts w:asciiTheme="minorHAnsi" w:hAnsiTheme="minorHAnsi" w:cstheme="minorHAnsi"/>
                <w:sz w:val="20"/>
                <w:szCs w:val="20"/>
              </w:rPr>
              <w:t xml:space="preserve">Fees that are added to a student’s bill. </w:t>
            </w:r>
          </w:p>
          <w:p w14:paraId="39AB4661" w14:textId="77777777" w:rsidR="007B618B" w:rsidRDefault="007B618B">
            <w:pPr>
              <w:rPr>
                <w:rFonts w:asciiTheme="minorHAnsi" w:hAnsiTheme="minorHAnsi" w:cstheme="minorHAnsi"/>
                <w:sz w:val="20"/>
                <w:szCs w:val="20"/>
              </w:rPr>
            </w:pPr>
          </w:p>
          <w:p w14:paraId="4B800089" w14:textId="77777777" w:rsidR="007B618B" w:rsidRPr="00813EC9" w:rsidRDefault="007B618B" w:rsidP="007B618B">
            <w:pPr>
              <w:rPr>
                <w:rFonts w:asciiTheme="minorHAnsi" w:hAnsiTheme="minorHAnsi" w:cstheme="minorHAnsi"/>
                <w:sz w:val="20"/>
                <w:szCs w:val="20"/>
              </w:rPr>
            </w:pPr>
            <w:r>
              <w:rPr>
                <w:rFonts w:asciiTheme="minorHAnsi" w:hAnsiTheme="minorHAnsi" w:cstheme="minorHAnsi"/>
                <w:sz w:val="20"/>
                <w:szCs w:val="20"/>
              </w:rPr>
              <w:t xml:space="preserve">Expenses that lack proper documentation. </w:t>
            </w:r>
          </w:p>
          <w:p w14:paraId="3DFC3ACF" w14:textId="7900800B" w:rsidR="007B618B" w:rsidRPr="007B618B" w:rsidRDefault="007B618B">
            <w:pPr>
              <w:rPr>
                <w:rFonts w:asciiTheme="minorHAnsi" w:hAnsiTheme="minorHAnsi" w:cstheme="minorHAnsi"/>
                <w:sz w:val="20"/>
                <w:szCs w:val="20"/>
              </w:rPr>
            </w:pPr>
          </w:p>
        </w:tc>
      </w:tr>
    </w:tbl>
    <w:p w14:paraId="22F43554" w14:textId="77777777" w:rsidR="005A79D6" w:rsidRPr="00580C84" w:rsidRDefault="005A79D6" w:rsidP="005A79D6">
      <w:pPr>
        <w:rPr>
          <w:rFonts w:asciiTheme="minorHAnsi" w:hAnsiTheme="minorHAnsi" w:cstheme="minorHAnsi"/>
        </w:rPr>
      </w:pPr>
      <w:r w:rsidRPr="00580C84">
        <w:rPr>
          <w:rFonts w:asciiTheme="minorHAnsi" w:hAnsiTheme="minorHAnsi" w:cstheme="minorHAnsi"/>
        </w:rPr>
        <w:t>*Example of “proof of visit” or “attendance at orientation” includes items like orientation agenda signed by leader, student listed in names orientation attendees, e-mail confirmation from orientation confirming attendance, signatures from each department visited during the campus visit.</w:t>
      </w:r>
    </w:p>
    <w:p w14:paraId="0DAE8F31" w14:textId="77777777" w:rsidR="005A79D6" w:rsidRPr="00580C84" w:rsidRDefault="005A79D6" w:rsidP="005A79D6">
      <w:pPr>
        <w:rPr>
          <w:rFonts w:asciiTheme="minorHAnsi" w:hAnsiTheme="minorHAnsi" w:cstheme="minorHAnsi"/>
        </w:rPr>
      </w:pPr>
    </w:p>
    <w:p w14:paraId="7CB7FCB3" w14:textId="2CDF0EB1" w:rsidR="005A79D6" w:rsidRPr="00580C84" w:rsidRDefault="005A79D6" w:rsidP="005A79D6">
      <w:pPr>
        <w:rPr>
          <w:rFonts w:asciiTheme="minorHAnsi" w:hAnsiTheme="minorHAnsi" w:cstheme="minorHAnsi"/>
        </w:rPr>
      </w:pPr>
      <w:r w:rsidRPr="00580C84">
        <w:rPr>
          <w:rFonts w:asciiTheme="minorHAnsi" w:hAnsiTheme="minorHAnsi" w:cstheme="minorHAnsi"/>
          <w:b/>
          <w:bCs/>
        </w:rPr>
        <w:t>Form 6B Family Travel Voucher</w:t>
      </w:r>
      <w:r w:rsidRPr="00580C84">
        <w:rPr>
          <w:rFonts w:asciiTheme="minorHAnsi" w:hAnsiTheme="minorHAnsi" w:cstheme="minorHAnsi"/>
        </w:rPr>
        <w:t xml:space="preserve"> (see Section 4 of TAM Commonly used forms) is required to be included in requests for reimbursement</w:t>
      </w:r>
      <w:r w:rsidR="00591650" w:rsidRPr="00580C84">
        <w:rPr>
          <w:rFonts w:asciiTheme="minorHAnsi" w:hAnsiTheme="minorHAnsi" w:cstheme="minorHAnsi"/>
        </w:rPr>
        <w:t>, along with proof of visit and documentation of  expenditures</w:t>
      </w:r>
      <w:r w:rsidRPr="00580C84">
        <w:rPr>
          <w:rFonts w:asciiTheme="minorHAnsi" w:hAnsiTheme="minorHAnsi" w:cstheme="minorHAnsi"/>
        </w:rPr>
        <w:t xml:space="preserve">. </w:t>
      </w:r>
    </w:p>
    <w:p w14:paraId="39665E2E" w14:textId="77777777" w:rsidR="005A79D6" w:rsidRDefault="005A79D6" w:rsidP="005A79D6"/>
    <w:p w14:paraId="074D7260" w14:textId="77777777" w:rsidR="005A79D6" w:rsidRDefault="005A79D6" w:rsidP="0009770D">
      <w:pPr>
        <w:rPr>
          <w:rFonts w:asciiTheme="minorHAnsi" w:hAnsiTheme="minorHAnsi" w:cstheme="minorHAnsi"/>
          <w:sz w:val="22"/>
        </w:rPr>
      </w:pPr>
    </w:p>
    <w:sectPr w:rsidR="005A79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B788" w14:textId="77777777" w:rsidR="00B5794D" w:rsidRDefault="00B5794D" w:rsidP="00B5794D">
      <w:r>
        <w:separator/>
      </w:r>
    </w:p>
  </w:endnote>
  <w:endnote w:type="continuationSeparator" w:id="0">
    <w:p w14:paraId="58C47753" w14:textId="77777777" w:rsidR="00B5794D" w:rsidRDefault="00B5794D" w:rsidP="00B5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B42E" w14:textId="3D8C57B1" w:rsidR="0004067F" w:rsidRPr="0004067F" w:rsidRDefault="0004067F">
    <w:pPr>
      <w:pStyle w:val="Footer"/>
      <w:jc w:val="right"/>
      <w:rPr>
        <w:sz w:val="20"/>
        <w:szCs w:val="20"/>
      </w:rPr>
    </w:pPr>
    <w:r w:rsidRPr="0004067F">
      <w:rPr>
        <w:sz w:val="20"/>
        <w:szCs w:val="20"/>
      </w:rPr>
      <w:t xml:space="preserve">Replaces </w:t>
    </w:r>
    <w:r w:rsidR="00F50135">
      <w:rPr>
        <w:sz w:val="20"/>
        <w:szCs w:val="20"/>
      </w:rPr>
      <w:t>c</w:t>
    </w:r>
    <w:r w:rsidRPr="0004067F">
      <w:rPr>
        <w:sz w:val="20"/>
        <w:szCs w:val="20"/>
      </w:rPr>
      <w:t>harts in 2020 TAM Section 2</w:t>
    </w:r>
    <w:r>
      <w:rPr>
        <w:sz w:val="20"/>
        <w:szCs w:val="20"/>
      </w:rPr>
      <w:t xml:space="preserve"> </w:t>
    </w:r>
    <w:r w:rsidRPr="0004067F">
      <w:rPr>
        <w:sz w:val="20"/>
        <w:szCs w:val="20"/>
      </w:rPr>
      <w:t xml:space="preserve">- updated 8/15/23 </w:t>
    </w:r>
  </w:p>
  <w:sdt>
    <w:sdtPr>
      <w:id w:val="-522399502"/>
      <w:docPartObj>
        <w:docPartGallery w:val="Page Numbers (Bottom of Page)"/>
        <w:docPartUnique/>
      </w:docPartObj>
    </w:sdtPr>
    <w:sdtEndPr>
      <w:rPr>
        <w:noProof/>
      </w:rPr>
    </w:sdtEndPr>
    <w:sdtContent>
      <w:p w14:paraId="64AA93B6" w14:textId="2053E206" w:rsidR="0004067F" w:rsidRDefault="000406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03463E" w14:textId="77777777" w:rsidR="0004067F" w:rsidRPr="0004067F" w:rsidRDefault="0004067F" w:rsidP="0004067F">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289A" w14:textId="77777777" w:rsidR="00B5794D" w:rsidRDefault="00B5794D" w:rsidP="00B5794D">
      <w:r>
        <w:separator/>
      </w:r>
    </w:p>
  </w:footnote>
  <w:footnote w:type="continuationSeparator" w:id="0">
    <w:p w14:paraId="5947B381" w14:textId="77777777" w:rsidR="00B5794D" w:rsidRDefault="00B5794D" w:rsidP="00B5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75FFF"/>
    <w:multiLevelType w:val="hybridMultilevel"/>
    <w:tmpl w:val="2A78A3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2135128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53"/>
    <w:rsid w:val="000277D2"/>
    <w:rsid w:val="00032FCE"/>
    <w:rsid w:val="0004067F"/>
    <w:rsid w:val="00094035"/>
    <w:rsid w:val="0009770D"/>
    <w:rsid w:val="000B158D"/>
    <w:rsid w:val="000B3943"/>
    <w:rsid w:val="00146AAD"/>
    <w:rsid w:val="001932D8"/>
    <w:rsid w:val="002418AA"/>
    <w:rsid w:val="002449D7"/>
    <w:rsid w:val="002B3D6F"/>
    <w:rsid w:val="003458D0"/>
    <w:rsid w:val="00360425"/>
    <w:rsid w:val="0036088C"/>
    <w:rsid w:val="00397DB3"/>
    <w:rsid w:val="003A3BD2"/>
    <w:rsid w:val="003A6BEA"/>
    <w:rsid w:val="003D51F2"/>
    <w:rsid w:val="003E2D9A"/>
    <w:rsid w:val="00421D0F"/>
    <w:rsid w:val="00422FD5"/>
    <w:rsid w:val="00445FDC"/>
    <w:rsid w:val="004653BD"/>
    <w:rsid w:val="004770C8"/>
    <w:rsid w:val="00486D77"/>
    <w:rsid w:val="0049044C"/>
    <w:rsid w:val="004B5044"/>
    <w:rsid w:val="004C1658"/>
    <w:rsid w:val="004C5632"/>
    <w:rsid w:val="005034E4"/>
    <w:rsid w:val="0051193A"/>
    <w:rsid w:val="00572D6A"/>
    <w:rsid w:val="00580C84"/>
    <w:rsid w:val="005862FD"/>
    <w:rsid w:val="00591650"/>
    <w:rsid w:val="005A79D6"/>
    <w:rsid w:val="00642A3F"/>
    <w:rsid w:val="00657F62"/>
    <w:rsid w:val="00663774"/>
    <w:rsid w:val="006953E3"/>
    <w:rsid w:val="006B36DA"/>
    <w:rsid w:val="006F6A9D"/>
    <w:rsid w:val="00730DA4"/>
    <w:rsid w:val="00744F03"/>
    <w:rsid w:val="0075590B"/>
    <w:rsid w:val="0076754C"/>
    <w:rsid w:val="00774EEB"/>
    <w:rsid w:val="007825EB"/>
    <w:rsid w:val="00783D10"/>
    <w:rsid w:val="007B618B"/>
    <w:rsid w:val="007B7C76"/>
    <w:rsid w:val="007E4457"/>
    <w:rsid w:val="008034F3"/>
    <w:rsid w:val="00803D22"/>
    <w:rsid w:val="00813EC9"/>
    <w:rsid w:val="00821215"/>
    <w:rsid w:val="0083630A"/>
    <w:rsid w:val="008407ED"/>
    <w:rsid w:val="00845A69"/>
    <w:rsid w:val="00846ECE"/>
    <w:rsid w:val="00876956"/>
    <w:rsid w:val="00881CF4"/>
    <w:rsid w:val="00887316"/>
    <w:rsid w:val="00893ADD"/>
    <w:rsid w:val="008A045A"/>
    <w:rsid w:val="008D2103"/>
    <w:rsid w:val="008E674F"/>
    <w:rsid w:val="008E7042"/>
    <w:rsid w:val="00916F9A"/>
    <w:rsid w:val="0092407B"/>
    <w:rsid w:val="00982DE6"/>
    <w:rsid w:val="009B77DD"/>
    <w:rsid w:val="009D5D1A"/>
    <w:rsid w:val="00A53CF3"/>
    <w:rsid w:val="00A64130"/>
    <w:rsid w:val="00AD7853"/>
    <w:rsid w:val="00AE473A"/>
    <w:rsid w:val="00AE73B4"/>
    <w:rsid w:val="00AF7A04"/>
    <w:rsid w:val="00B3072C"/>
    <w:rsid w:val="00B36081"/>
    <w:rsid w:val="00B543BA"/>
    <w:rsid w:val="00B5794D"/>
    <w:rsid w:val="00BB27E6"/>
    <w:rsid w:val="00BE6BC2"/>
    <w:rsid w:val="00BF7790"/>
    <w:rsid w:val="00C05F2C"/>
    <w:rsid w:val="00C32310"/>
    <w:rsid w:val="00C33770"/>
    <w:rsid w:val="00C60F44"/>
    <w:rsid w:val="00C70E36"/>
    <w:rsid w:val="00C92B72"/>
    <w:rsid w:val="00CB406A"/>
    <w:rsid w:val="00CC0ACB"/>
    <w:rsid w:val="00CC43DA"/>
    <w:rsid w:val="00CF78DF"/>
    <w:rsid w:val="00D00820"/>
    <w:rsid w:val="00D82A91"/>
    <w:rsid w:val="00D93BAB"/>
    <w:rsid w:val="00DE00A5"/>
    <w:rsid w:val="00DF5879"/>
    <w:rsid w:val="00E85499"/>
    <w:rsid w:val="00EA6067"/>
    <w:rsid w:val="00EE0928"/>
    <w:rsid w:val="00F3723C"/>
    <w:rsid w:val="00F50135"/>
    <w:rsid w:val="00FB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75DE06"/>
  <w15:chartTrackingRefBased/>
  <w15:docId w15:val="{BEED5561-AA86-464E-B4D7-D03085F8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53"/>
    <w:pPr>
      <w:spacing w:after="0" w:line="240" w:lineRule="auto"/>
    </w:pPr>
    <w:rPr>
      <w:rFonts w:ascii="Garamond" w:hAnsi="Garamond"/>
      <w:kern w:val="0"/>
      <w:sz w:val="24"/>
      <w14:ligatures w14:val="none"/>
    </w:rPr>
  </w:style>
  <w:style w:type="paragraph" w:styleId="Heading3">
    <w:name w:val="heading 3"/>
    <w:basedOn w:val="Normal"/>
    <w:next w:val="Normal"/>
    <w:link w:val="Heading3Char"/>
    <w:uiPriority w:val="9"/>
    <w:unhideWhenUsed/>
    <w:qFormat/>
    <w:rsid w:val="00AD7853"/>
    <w:pPr>
      <w:keepNext/>
      <w:keepLines/>
      <w:spacing w:after="240"/>
      <w:outlineLvl w:val="2"/>
    </w:pPr>
    <w:rPr>
      <w:rFonts w:ascii="Arial Narrow" w:eastAsiaTheme="majorEastAsia" w:hAnsi="Arial Narrow"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853"/>
    <w:rPr>
      <w:rFonts w:ascii="Arial Narrow" w:eastAsiaTheme="majorEastAsia" w:hAnsi="Arial Narrow" w:cstheme="majorBidi"/>
      <w:b/>
      <w:kern w:val="0"/>
      <w:sz w:val="28"/>
      <w:szCs w:val="24"/>
      <w14:ligatures w14:val="none"/>
    </w:rPr>
  </w:style>
  <w:style w:type="paragraph" w:styleId="ListParagraph">
    <w:name w:val="List Paragraph"/>
    <w:basedOn w:val="Normal"/>
    <w:uiPriority w:val="34"/>
    <w:qFormat/>
    <w:rsid w:val="00AD7853"/>
    <w:pPr>
      <w:ind w:left="720"/>
      <w:contextualSpacing/>
    </w:pPr>
  </w:style>
  <w:style w:type="paragraph" w:customStyle="1" w:styleId="Table">
    <w:name w:val="Table"/>
    <w:basedOn w:val="Normal"/>
    <w:qFormat/>
    <w:rsid w:val="00AD7853"/>
    <w:rPr>
      <w:rFonts w:ascii="Arial Narrow" w:hAnsi="Arial Narrow"/>
      <w:b/>
      <w:i/>
    </w:rPr>
  </w:style>
  <w:style w:type="paragraph" w:styleId="Revision">
    <w:name w:val="Revision"/>
    <w:hidden/>
    <w:uiPriority w:val="99"/>
    <w:semiHidden/>
    <w:rsid w:val="00486D77"/>
    <w:pPr>
      <w:spacing w:after="0" w:line="240" w:lineRule="auto"/>
    </w:pPr>
    <w:rPr>
      <w:rFonts w:ascii="Garamond" w:hAnsi="Garamond"/>
      <w:kern w:val="0"/>
      <w:sz w:val="24"/>
      <w14:ligatures w14:val="none"/>
    </w:rPr>
  </w:style>
  <w:style w:type="character" w:styleId="CommentReference">
    <w:name w:val="annotation reference"/>
    <w:basedOn w:val="DefaultParagraphFont"/>
    <w:uiPriority w:val="99"/>
    <w:semiHidden/>
    <w:unhideWhenUsed/>
    <w:rsid w:val="00D82A91"/>
    <w:rPr>
      <w:sz w:val="16"/>
      <w:szCs w:val="16"/>
    </w:rPr>
  </w:style>
  <w:style w:type="paragraph" w:styleId="CommentText">
    <w:name w:val="annotation text"/>
    <w:basedOn w:val="Normal"/>
    <w:link w:val="CommentTextChar"/>
    <w:uiPriority w:val="99"/>
    <w:unhideWhenUsed/>
    <w:rsid w:val="00D82A91"/>
    <w:rPr>
      <w:sz w:val="20"/>
      <w:szCs w:val="20"/>
    </w:rPr>
  </w:style>
  <w:style w:type="character" w:customStyle="1" w:styleId="CommentTextChar">
    <w:name w:val="Comment Text Char"/>
    <w:basedOn w:val="DefaultParagraphFont"/>
    <w:link w:val="CommentText"/>
    <w:uiPriority w:val="99"/>
    <w:rsid w:val="00D82A91"/>
    <w:rPr>
      <w:rFonts w:ascii="Garamond" w:hAnsi="Garamond"/>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82A91"/>
    <w:rPr>
      <w:b/>
      <w:bCs/>
    </w:rPr>
  </w:style>
  <w:style w:type="character" w:customStyle="1" w:styleId="CommentSubjectChar">
    <w:name w:val="Comment Subject Char"/>
    <w:basedOn w:val="CommentTextChar"/>
    <w:link w:val="CommentSubject"/>
    <w:uiPriority w:val="99"/>
    <w:semiHidden/>
    <w:rsid w:val="00D82A91"/>
    <w:rPr>
      <w:rFonts w:ascii="Garamond" w:hAnsi="Garamond"/>
      <w:b/>
      <w:bCs/>
      <w:kern w:val="0"/>
      <w:sz w:val="20"/>
      <w:szCs w:val="20"/>
      <w14:ligatures w14:val="none"/>
    </w:rPr>
  </w:style>
  <w:style w:type="character" w:styleId="Hyperlink">
    <w:name w:val="Hyperlink"/>
    <w:basedOn w:val="DefaultParagraphFont"/>
    <w:uiPriority w:val="99"/>
    <w:unhideWhenUsed/>
    <w:rsid w:val="008034F3"/>
    <w:rPr>
      <w:color w:val="0563C1" w:themeColor="hyperlink"/>
      <w:u w:val="single"/>
    </w:rPr>
  </w:style>
  <w:style w:type="character" w:styleId="UnresolvedMention">
    <w:name w:val="Unresolved Mention"/>
    <w:basedOn w:val="DefaultParagraphFont"/>
    <w:uiPriority w:val="99"/>
    <w:semiHidden/>
    <w:unhideWhenUsed/>
    <w:rsid w:val="008034F3"/>
    <w:rPr>
      <w:color w:val="605E5C"/>
      <w:shd w:val="clear" w:color="auto" w:fill="E1DFDD"/>
    </w:rPr>
  </w:style>
  <w:style w:type="paragraph" w:styleId="Header">
    <w:name w:val="header"/>
    <w:basedOn w:val="Normal"/>
    <w:link w:val="HeaderChar"/>
    <w:uiPriority w:val="99"/>
    <w:unhideWhenUsed/>
    <w:rsid w:val="00B5794D"/>
    <w:pPr>
      <w:tabs>
        <w:tab w:val="center" w:pos="4680"/>
        <w:tab w:val="right" w:pos="9360"/>
      </w:tabs>
    </w:pPr>
  </w:style>
  <w:style w:type="character" w:customStyle="1" w:styleId="HeaderChar">
    <w:name w:val="Header Char"/>
    <w:basedOn w:val="DefaultParagraphFont"/>
    <w:link w:val="Header"/>
    <w:uiPriority w:val="99"/>
    <w:rsid w:val="00B5794D"/>
    <w:rPr>
      <w:rFonts w:ascii="Garamond" w:hAnsi="Garamond"/>
      <w:kern w:val="0"/>
      <w:sz w:val="24"/>
      <w14:ligatures w14:val="none"/>
    </w:rPr>
  </w:style>
  <w:style w:type="paragraph" w:styleId="Footer">
    <w:name w:val="footer"/>
    <w:basedOn w:val="Normal"/>
    <w:link w:val="FooterChar"/>
    <w:uiPriority w:val="99"/>
    <w:unhideWhenUsed/>
    <w:rsid w:val="00B5794D"/>
    <w:pPr>
      <w:tabs>
        <w:tab w:val="center" w:pos="4680"/>
        <w:tab w:val="right" w:pos="9360"/>
      </w:tabs>
    </w:pPr>
  </w:style>
  <w:style w:type="character" w:customStyle="1" w:styleId="FooterChar">
    <w:name w:val="Footer Char"/>
    <w:basedOn w:val="DefaultParagraphFont"/>
    <w:link w:val="Footer"/>
    <w:uiPriority w:val="99"/>
    <w:rsid w:val="00B5794D"/>
    <w:rPr>
      <w:rFonts w:ascii="Garamond" w:hAnsi="Garamond"/>
      <w:kern w:val="0"/>
      <w:sz w:val="24"/>
      <w14:ligatures w14:val="none"/>
    </w:rPr>
  </w:style>
  <w:style w:type="character" w:styleId="PlaceholderText">
    <w:name w:val="Placeholder Text"/>
    <w:basedOn w:val="DefaultParagraphFont"/>
    <w:uiPriority w:val="99"/>
    <w:semiHidden/>
    <w:rsid w:val="00B5794D"/>
    <w:rPr>
      <w:color w:val="808080"/>
    </w:rPr>
  </w:style>
  <w:style w:type="table" w:styleId="TableGrid">
    <w:name w:val="Table Grid"/>
    <w:basedOn w:val="TableNormal"/>
    <w:uiPriority w:val="39"/>
    <w:rsid w:val="005A79D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3E9A-308F-482A-BEF3-E0057756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15</Pages>
  <Words>3951</Words>
  <Characters>21576</Characters>
  <Application>Microsoft Office Word</Application>
  <DocSecurity>0</DocSecurity>
  <Lines>1269</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Karen</dc:creator>
  <cp:keywords/>
  <dc:description/>
  <cp:lastModifiedBy>Kilgour, John</cp:lastModifiedBy>
  <cp:revision>42</cp:revision>
  <cp:lastPrinted>2023-06-28T15:12:00Z</cp:lastPrinted>
  <dcterms:created xsi:type="dcterms:W3CDTF">2023-06-21T20:52:00Z</dcterms:created>
  <dcterms:modified xsi:type="dcterms:W3CDTF">2023-09-27T16:24:00Z</dcterms:modified>
</cp:coreProperties>
</file>