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BBA6" w14:textId="77777777" w:rsidR="009248E3" w:rsidRPr="007C489E" w:rsidRDefault="00840000" w:rsidP="00240737">
      <w:pPr>
        <w:spacing w:line="240" w:lineRule="auto"/>
        <w:contextualSpacing/>
        <w:jc w:val="center"/>
      </w:pPr>
      <w:r w:rsidRPr="007C489E">
        <w:t xml:space="preserve">MEMORANDUM OF UNDERSTANDING BETWEEN </w:t>
      </w:r>
    </w:p>
    <w:p w14:paraId="0260A0FB" w14:textId="77777777" w:rsidR="008F65D8" w:rsidRDefault="00840000" w:rsidP="00240737">
      <w:pPr>
        <w:spacing w:line="240" w:lineRule="auto"/>
        <w:contextualSpacing/>
        <w:jc w:val="center"/>
      </w:pPr>
      <w:r w:rsidRPr="007C489E">
        <w:t xml:space="preserve">THE MONTANA UNIVERSITY SYSTEM, Post Office Box 203201, Helena, MT 59620, 406-444-6570 and </w:t>
      </w:r>
      <w:r w:rsidR="00170F4A">
        <w:fldChar w:fldCharType="begin">
          <w:ffData>
            <w:name w:val="Text1"/>
            <w:enabled/>
            <w:calcOnExit w:val="0"/>
            <w:textInput/>
          </w:ffData>
        </w:fldChar>
      </w:r>
      <w:bookmarkStart w:id="0" w:name="Text1"/>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0"/>
    </w:p>
    <w:p w14:paraId="500C7036" w14:textId="77777777" w:rsidR="009248E3" w:rsidRPr="007C489E" w:rsidRDefault="00840000" w:rsidP="00240737">
      <w:pPr>
        <w:spacing w:line="240" w:lineRule="auto"/>
        <w:contextualSpacing/>
        <w:jc w:val="center"/>
      </w:pPr>
      <w:r w:rsidRPr="007C489E">
        <w:t>_________________________________________</w:t>
      </w:r>
    </w:p>
    <w:p w14:paraId="083995D9" w14:textId="77777777" w:rsidR="00240737" w:rsidRPr="007C489E" w:rsidRDefault="00240737" w:rsidP="00240737">
      <w:pPr>
        <w:spacing w:line="240" w:lineRule="auto"/>
        <w:contextualSpacing/>
        <w:jc w:val="center"/>
      </w:pPr>
    </w:p>
    <w:p w14:paraId="2436623A" w14:textId="77777777" w:rsidR="008E514C" w:rsidRDefault="003D5E70" w:rsidP="00240737">
      <w:pPr>
        <w:spacing w:line="240" w:lineRule="auto"/>
        <w:contextualSpacing/>
      </w:pPr>
      <w:r w:rsidRPr="007C489E">
        <w:t xml:space="preserve">WHEREAS, the </w:t>
      </w:r>
      <w:r w:rsidR="007C489E" w:rsidRPr="007C489E">
        <w:t xml:space="preserve">Montana University System (“MUS”) </w:t>
      </w:r>
      <w:r w:rsidRPr="007C489E">
        <w:t xml:space="preserve">Common Course Numbering (“CCN”) </w:t>
      </w:r>
      <w:r w:rsidR="002B69A1" w:rsidRPr="007C489E">
        <w:t xml:space="preserve">system </w:t>
      </w:r>
      <w:r w:rsidR="008E514C">
        <w:t>provides a process by which</w:t>
      </w:r>
      <w:r w:rsidR="00BF6BE7">
        <w:t xml:space="preserve"> </w:t>
      </w:r>
      <w:r w:rsidRPr="007C489E">
        <w:t>all undergraduate courses go through the co</w:t>
      </w:r>
      <w:r w:rsidR="00F77EB6" w:rsidRPr="007C489E">
        <w:t>mmon course numbering process, and a</w:t>
      </w:r>
      <w:r w:rsidRPr="007C489E">
        <w:t xml:space="preserve">ll courses deemed to be equivalent </w:t>
      </w:r>
      <w:r w:rsidR="00F77EB6" w:rsidRPr="007C489E">
        <w:t xml:space="preserve">via this process </w:t>
      </w:r>
      <w:r w:rsidR="00283D42" w:rsidRPr="007C489E">
        <w:t>provide evidence of equivalent academic quality</w:t>
      </w:r>
      <w:r w:rsidR="007C489E">
        <w:t xml:space="preserve"> in regards to outcomes, rigor, and assessment; </w:t>
      </w:r>
    </w:p>
    <w:p w14:paraId="55630DFB" w14:textId="77777777" w:rsidR="008E514C" w:rsidRDefault="008E514C" w:rsidP="00240737">
      <w:pPr>
        <w:spacing w:line="240" w:lineRule="auto"/>
        <w:contextualSpacing/>
      </w:pPr>
    </w:p>
    <w:p w14:paraId="541C37E4" w14:textId="77777777" w:rsidR="00091F42" w:rsidRPr="007C489E" w:rsidRDefault="008E514C" w:rsidP="00240737">
      <w:pPr>
        <w:spacing w:line="240" w:lineRule="auto"/>
        <w:contextualSpacing/>
      </w:pPr>
      <w:r>
        <w:t xml:space="preserve">WHEREAS, </w:t>
      </w:r>
      <w:r w:rsidR="003D5E70" w:rsidRPr="007C489E">
        <w:t xml:space="preserve">such courses will directly transfer on a one-to-one basis with equivalent courses at the receiving </w:t>
      </w:r>
      <w:r w:rsidR="008628CB">
        <w:t>institution</w:t>
      </w:r>
      <w:r w:rsidR="003D5E70" w:rsidRPr="007C489E">
        <w:t xml:space="preserve">. </w:t>
      </w:r>
    </w:p>
    <w:p w14:paraId="5998FA45" w14:textId="77777777" w:rsidR="00091F42" w:rsidRPr="007C489E" w:rsidRDefault="00091F42" w:rsidP="00240737">
      <w:pPr>
        <w:spacing w:line="240" w:lineRule="auto"/>
        <w:contextualSpacing/>
      </w:pPr>
    </w:p>
    <w:p w14:paraId="5CC61E1A" w14:textId="77777777" w:rsidR="003A6DB2" w:rsidRPr="007C489E" w:rsidRDefault="00091F42" w:rsidP="00240737">
      <w:pPr>
        <w:spacing w:line="240" w:lineRule="auto"/>
        <w:contextualSpacing/>
      </w:pPr>
      <w:r w:rsidRPr="007C489E">
        <w:t>WHEREAS</w:t>
      </w:r>
      <w:r w:rsidR="00170F4A">
        <w:fldChar w:fldCharType="begin">
          <w:ffData>
            <w:name w:val="Text2"/>
            <w:enabled/>
            <w:calcOnExit w:val="0"/>
            <w:textInput/>
          </w:ffData>
        </w:fldChar>
      </w:r>
      <w:bookmarkStart w:id="1" w:name="Text2"/>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
      <w:r w:rsidR="003A6DB2" w:rsidRPr="007C489E">
        <w:t>, a non-MUS entity</w:t>
      </w:r>
      <w:r w:rsidRPr="007C489E">
        <w:t>,</w:t>
      </w:r>
      <w:r w:rsidR="003D5E70" w:rsidRPr="007C489E">
        <w:t xml:space="preserve"> wishes to participate in the CCN</w:t>
      </w:r>
      <w:r w:rsidR="003A6DB2" w:rsidRPr="007C489E">
        <w:t xml:space="preserve"> system in order to facilitate student transfer between </w:t>
      </w:r>
      <w:r w:rsidR="00170F4A">
        <w:fldChar w:fldCharType="begin">
          <w:ffData>
            <w:name w:val="Text3"/>
            <w:enabled/>
            <w:calcOnExit w:val="0"/>
            <w:textInput/>
          </w:ffData>
        </w:fldChar>
      </w:r>
      <w:bookmarkStart w:id="2" w:name="Text3"/>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2"/>
      <w:r w:rsidR="00170F4A">
        <w:t xml:space="preserve"> </w:t>
      </w:r>
      <w:r w:rsidR="003A6DB2" w:rsidRPr="007C489E">
        <w:t>and the units of the MUS;</w:t>
      </w:r>
    </w:p>
    <w:p w14:paraId="377DC102" w14:textId="77777777" w:rsidR="00240737" w:rsidRPr="007C489E" w:rsidRDefault="00240737" w:rsidP="00240737">
      <w:pPr>
        <w:spacing w:line="240" w:lineRule="auto"/>
        <w:contextualSpacing/>
      </w:pPr>
    </w:p>
    <w:p w14:paraId="6E624357" w14:textId="77777777" w:rsidR="003A6DB2" w:rsidRPr="007C489E" w:rsidRDefault="003A6DB2" w:rsidP="00240737">
      <w:pPr>
        <w:spacing w:line="240" w:lineRule="auto"/>
        <w:contextualSpacing/>
      </w:pPr>
      <w:r w:rsidRPr="007C489E">
        <w:t>NOW THEREFORE, the parties agree as follows:</w:t>
      </w:r>
    </w:p>
    <w:p w14:paraId="4ABE43BC" w14:textId="77777777" w:rsidR="009248E3" w:rsidRPr="007C489E" w:rsidRDefault="003A6DB2" w:rsidP="00240737">
      <w:pPr>
        <w:pStyle w:val="ListParagraph"/>
        <w:numPr>
          <w:ilvl w:val="0"/>
          <w:numId w:val="3"/>
        </w:numPr>
        <w:spacing w:line="240" w:lineRule="auto"/>
        <w:ind w:firstLine="0"/>
      </w:pPr>
      <w:r w:rsidRPr="007C489E">
        <w:t>Th</w:t>
      </w:r>
      <w:r w:rsidR="00170F4A">
        <w:t xml:space="preserve">e process for inclusion of </w:t>
      </w:r>
      <w:r w:rsidR="00170F4A">
        <w:fldChar w:fldCharType="begin">
          <w:ffData>
            <w:name w:val="Text4"/>
            <w:enabled/>
            <w:calcOnExit w:val="0"/>
            <w:textInput/>
          </w:ffData>
        </w:fldChar>
      </w:r>
      <w:bookmarkStart w:id="3" w:name="Text4"/>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3"/>
      <w:r w:rsidRPr="007C489E">
        <w:t>’s courses in the CCN system shall be as follows:</w:t>
      </w:r>
    </w:p>
    <w:p w14:paraId="00396921" w14:textId="77777777" w:rsidR="00240737" w:rsidRPr="007C489E" w:rsidRDefault="00240737" w:rsidP="00240737">
      <w:pPr>
        <w:pStyle w:val="ListParagraph"/>
        <w:spacing w:line="240" w:lineRule="auto"/>
      </w:pPr>
    </w:p>
    <w:p w14:paraId="3582C4B2" w14:textId="77777777" w:rsidR="00C1605B" w:rsidRPr="007C489E" w:rsidRDefault="00170F4A" w:rsidP="00D61EC4">
      <w:pPr>
        <w:pStyle w:val="ListParagraph"/>
        <w:numPr>
          <w:ilvl w:val="0"/>
          <w:numId w:val="4"/>
        </w:numPr>
        <w:spacing w:after="0" w:line="240" w:lineRule="auto"/>
        <w:ind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D61EC4" w:rsidRPr="007C489E">
        <w:t xml:space="preserve">shall select a </w:t>
      </w:r>
      <w:r w:rsidR="00C1605B" w:rsidRPr="007C489E">
        <w:t>representative</w:t>
      </w:r>
      <w:r w:rsidR="00D61EC4" w:rsidRPr="007C489E">
        <w:t xml:space="preserve"> from their Academic and Student Affairs division to serve as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D61EC4" w:rsidRPr="007C489E">
        <w:t>’s CCN Liaison</w:t>
      </w:r>
      <w:r w:rsidR="00D81EDB" w:rsidRPr="007C489E">
        <w:t xml:space="preserve"> (Appendix A</w:t>
      </w:r>
      <w:r w:rsidR="00D61EC4" w:rsidRPr="007C489E">
        <w:t>).</w:t>
      </w:r>
      <w:r w:rsidR="004D4ADC" w:rsidRPr="007C489E">
        <w:t xml:space="preserve"> </w:t>
      </w:r>
      <w:r w:rsidR="00940EDF" w:rsidRPr="007C489E">
        <w:t>The CCN Liaison shall be responsible for providing the course</w:t>
      </w:r>
      <w:r w:rsidR="00D175B2" w:rsidRPr="007C489E">
        <w:t xml:space="preserve"> information to the CCN Manager as well as directing correspondence between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D175B2" w:rsidRPr="007C489E">
        <w:t xml:space="preserve"> and the MUS.</w:t>
      </w:r>
    </w:p>
    <w:p w14:paraId="74C0B2DC" w14:textId="77777777" w:rsidR="00C1605B" w:rsidRPr="007C489E" w:rsidRDefault="00C1605B" w:rsidP="00D61EC4">
      <w:pPr>
        <w:spacing w:after="0" w:line="240" w:lineRule="auto"/>
      </w:pPr>
    </w:p>
    <w:p w14:paraId="1F9A941D" w14:textId="77777777" w:rsidR="009248E3" w:rsidRPr="007C489E" w:rsidRDefault="00D175B2" w:rsidP="00D61EC4">
      <w:pPr>
        <w:pStyle w:val="ListParagraph"/>
        <w:numPr>
          <w:ilvl w:val="0"/>
          <w:numId w:val="4"/>
        </w:numPr>
        <w:spacing w:after="0" w:line="240" w:lineRule="auto"/>
        <w:ind w:firstLine="0"/>
      </w:pPr>
      <w:r w:rsidRPr="007C489E">
        <w:t>Upon reviewing the current CCN course offerings on the CCN website (</w:t>
      </w:r>
      <w:r w:rsidR="00763B8A" w:rsidRPr="00763B8A">
        <w:t>https://ccn.mus.edu/search/</w:t>
      </w:r>
      <w:r w:rsidR="00763B8A">
        <w:t xml:space="preserve">) </w:t>
      </w:r>
      <w:r w:rsidR="00170F4A">
        <w:fldChar w:fldCharType="begin">
          <w:ffData>
            <w:name w:val="Text8"/>
            <w:enabled/>
            <w:calcOnExit w:val="0"/>
            <w:textInput/>
          </w:ffData>
        </w:fldChar>
      </w:r>
      <w:bookmarkStart w:id="7" w:name="Text8"/>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7"/>
      <w:r w:rsidR="00170F4A">
        <w:t>’s CCN liaison</w:t>
      </w:r>
      <w:r w:rsidR="003A6DB2" w:rsidRPr="007C489E">
        <w:t xml:space="preserve"> shall </w:t>
      </w:r>
      <w:r w:rsidR="00763B8A">
        <w:t xml:space="preserve">electronically </w:t>
      </w:r>
      <w:r w:rsidR="003A6DB2" w:rsidRPr="007C489E">
        <w:t>submit</w:t>
      </w:r>
      <w:r w:rsidR="00763B8A">
        <w:t xml:space="preserve"> a request, which includes a</w:t>
      </w:r>
      <w:r w:rsidR="00910432" w:rsidRPr="007C489E">
        <w:t xml:space="preserve"> course syllabus</w:t>
      </w:r>
      <w:r w:rsidR="00763B8A">
        <w:t>,</w:t>
      </w:r>
      <w:r w:rsidR="00910432" w:rsidRPr="007C489E">
        <w:t xml:space="preserve"> </w:t>
      </w:r>
      <w:r w:rsidR="003A6DB2" w:rsidRPr="007C489E">
        <w:t xml:space="preserve">for each course which it proposes for </w:t>
      </w:r>
      <w:r w:rsidRPr="007C489E">
        <w:t>alignment</w:t>
      </w:r>
      <w:r w:rsidR="003A6DB2" w:rsidRPr="007C489E">
        <w:t xml:space="preserve"> in the CCN system to the CCN Manager.</w:t>
      </w:r>
    </w:p>
    <w:p w14:paraId="0830EF7C" w14:textId="77777777" w:rsidR="00240737" w:rsidRPr="007C489E" w:rsidRDefault="00240737" w:rsidP="00240737">
      <w:pPr>
        <w:pStyle w:val="ListParagraph"/>
        <w:spacing w:line="240" w:lineRule="auto"/>
        <w:ind w:left="1080"/>
      </w:pPr>
    </w:p>
    <w:p w14:paraId="58601E72" w14:textId="77777777" w:rsidR="00240737" w:rsidRPr="007C489E" w:rsidRDefault="003A6DB2" w:rsidP="00240737">
      <w:pPr>
        <w:pStyle w:val="ListParagraph"/>
        <w:numPr>
          <w:ilvl w:val="0"/>
          <w:numId w:val="4"/>
        </w:numPr>
        <w:spacing w:line="240" w:lineRule="auto"/>
        <w:ind w:firstLine="0"/>
      </w:pPr>
      <w:r w:rsidRPr="007C489E">
        <w:t xml:space="preserve">The CCN Manager will </w:t>
      </w:r>
      <w:r w:rsidR="00763B8A">
        <w:t xml:space="preserve">review the </w:t>
      </w:r>
      <w:r w:rsidRPr="007C489E">
        <w:t>submit</w:t>
      </w:r>
      <w:r w:rsidR="00763B8A">
        <w:t>ted request and share it with the MUS</w:t>
      </w:r>
      <w:r w:rsidRPr="007C489E">
        <w:t xml:space="preserve"> CCN </w:t>
      </w:r>
      <w:r w:rsidR="007C489E">
        <w:t>L</w:t>
      </w:r>
      <w:r w:rsidRPr="007C489E">
        <w:t>iaison</w:t>
      </w:r>
      <w:r w:rsidR="00763B8A">
        <w:t>s</w:t>
      </w:r>
      <w:r w:rsidRPr="007C489E">
        <w:t xml:space="preserve"> who will direct the </w:t>
      </w:r>
      <w:r w:rsidR="00763B8A">
        <w:t>request</w:t>
      </w:r>
      <w:r w:rsidRPr="007C489E">
        <w:t xml:space="preserve"> to the appropriate discipline department</w:t>
      </w:r>
      <w:r w:rsidR="00211CA6" w:rsidRPr="007C489E">
        <w:t>;</w:t>
      </w:r>
    </w:p>
    <w:p w14:paraId="7A7CD04E" w14:textId="77777777" w:rsidR="009248E3" w:rsidRPr="007C489E" w:rsidRDefault="009248E3" w:rsidP="00240737">
      <w:pPr>
        <w:pStyle w:val="ListParagraph"/>
        <w:spacing w:line="240" w:lineRule="auto"/>
        <w:ind w:left="1080"/>
      </w:pPr>
    </w:p>
    <w:p w14:paraId="215038D3" w14:textId="77777777" w:rsidR="009248E3" w:rsidRPr="007C489E" w:rsidRDefault="00211CA6" w:rsidP="00240737">
      <w:pPr>
        <w:pStyle w:val="ListParagraph"/>
        <w:numPr>
          <w:ilvl w:val="0"/>
          <w:numId w:val="4"/>
        </w:numPr>
        <w:spacing w:line="240" w:lineRule="auto"/>
        <w:ind w:firstLine="0"/>
      </w:pPr>
      <w:r w:rsidRPr="007C489E">
        <w:t>The faculty within the discipline department will form an ad hoc committee to peer review the course outcomes</w:t>
      </w:r>
      <w:r w:rsidR="00240737" w:rsidRPr="007C489E">
        <w:t xml:space="preserve">. Faculty of </w:t>
      </w:r>
      <w:r w:rsidR="00170F4A">
        <w:fldChar w:fldCharType="begin">
          <w:ffData>
            <w:name w:val="Text9"/>
            <w:enabled/>
            <w:calcOnExit w:val="0"/>
            <w:textInput/>
          </w:ffData>
        </w:fldChar>
      </w:r>
      <w:bookmarkStart w:id="8" w:name="Text9"/>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8"/>
      <w:r w:rsidR="00170F4A">
        <w:t xml:space="preserve">’s </w:t>
      </w:r>
      <w:r w:rsidR="00091F42" w:rsidRPr="007C489E">
        <w:t>discipline department</w:t>
      </w:r>
      <w:r w:rsidR="00240737" w:rsidRPr="007C489E">
        <w:t xml:space="preserve"> will be invited to participate in the discussions of the committee</w:t>
      </w:r>
      <w:r w:rsidRPr="007C489E">
        <w:t>;</w:t>
      </w:r>
    </w:p>
    <w:p w14:paraId="1DA0AD21" w14:textId="77777777" w:rsidR="00240737" w:rsidRPr="007C489E" w:rsidRDefault="00240737" w:rsidP="00240737">
      <w:pPr>
        <w:pStyle w:val="ListParagraph"/>
      </w:pPr>
    </w:p>
    <w:p w14:paraId="381E807D" w14:textId="77777777" w:rsidR="009248E3" w:rsidRPr="007C489E" w:rsidRDefault="00211CA6" w:rsidP="00240737">
      <w:pPr>
        <w:pStyle w:val="ListParagraph"/>
        <w:numPr>
          <w:ilvl w:val="0"/>
          <w:numId w:val="4"/>
        </w:numPr>
        <w:spacing w:line="240" w:lineRule="auto"/>
        <w:ind w:firstLine="0"/>
      </w:pPr>
      <w:r w:rsidRPr="007C489E">
        <w:t xml:space="preserve">If any ad hoc faculty committee member disagrees with the stated course, prefix, title, number or outcomes, the ad hoc committee will confer with </w:t>
      </w:r>
      <w:r w:rsidR="00170F4A">
        <w:fldChar w:fldCharType="begin">
          <w:ffData>
            <w:name w:val="Text10"/>
            <w:enabled/>
            <w:calcOnExit w:val="0"/>
            <w:textInput/>
          </w:ffData>
        </w:fldChar>
      </w:r>
      <w:bookmarkStart w:id="9" w:name="Text10"/>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9"/>
      <w:r w:rsidR="00170F4A">
        <w:t>’s faculty</w:t>
      </w:r>
      <w:r w:rsidR="007C489E">
        <w:t xml:space="preserve"> either with or via the CCN L</w:t>
      </w:r>
      <w:r w:rsidRPr="007C489E">
        <w:t xml:space="preserve">iaison group and the CCN manager to resolve the situation. </w:t>
      </w:r>
    </w:p>
    <w:p w14:paraId="0534096A" w14:textId="77777777" w:rsidR="00240737" w:rsidRPr="007C489E" w:rsidRDefault="00240737" w:rsidP="00240737">
      <w:pPr>
        <w:pStyle w:val="ListParagraph"/>
      </w:pPr>
    </w:p>
    <w:p w14:paraId="3859DE5B" w14:textId="613E420B" w:rsidR="009248E3" w:rsidRPr="007C489E" w:rsidRDefault="00211CA6" w:rsidP="00FA2986">
      <w:pPr>
        <w:pStyle w:val="ListParagraph"/>
        <w:numPr>
          <w:ilvl w:val="0"/>
          <w:numId w:val="4"/>
        </w:numPr>
        <w:spacing w:before="240" w:line="240" w:lineRule="auto"/>
        <w:ind w:firstLine="0"/>
      </w:pPr>
      <w:r w:rsidRPr="007C489E">
        <w:t xml:space="preserve">The CCN manager will provide </w:t>
      </w:r>
      <w:r w:rsidR="004D4ADC" w:rsidRPr="007C489E">
        <w:t>the MUS</w:t>
      </w:r>
      <w:r w:rsidRPr="007C489E">
        <w:t xml:space="preserve"> with a list of the approved courses</w:t>
      </w:r>
      <w:r w:rsidR="00777D68">
        <w:t xml:space="preserve"> </w:t>
      </w:r>
      <w:r w:rsidR="00D71E7A">
        <w:t xml:space="preserve">for </w:t>
      </w:r>
      <w:r w:rsidR="00170F4A">
        <w:fldChar w:fldCharType="begin">
          <w:ffData>
            <w:name w:val="Text11"/>
            <w:enabled/>
            <w:calcOnExit w:val="0"/>
            <w:textInput/>
          </w:ffData>
        </w:fldChar>
      </w:r>
      <w:bookmarkStart w:id="10" w:name="Text11"/>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0"/>
      <w:r w:rsidR="00170F4A">
        <w:t xml:space="preserve"> </w:t>
      </w:r>
      <w:r w:rsidRPr="007C489E">
        <w:t xml:space="preserve">and will display the course data </w:t>
      </w:r>
      <w:r w:rsidR="00CE4E59">
        <w:t>in the CCN course guide</w:t>
      </w:r>
      <w:r w:rsidRPr="007C489E">
        <w:t>.</w:t>
      </w:r>
    </w:p>
    <w:p w14:paraId="6AB42166" w14:textId="77777777" w:rsidR="003C7715" w:rsidRPr="007C489E" w:rsidRDefault="003C7715" w:rsidP="003C7715">
      <w:pPr>
        <w:spacing w:after="0" w:line="240" w:lineRule="auto"/>
      </w:pPr>
    </w:p>
    <w:p w14:paraId="1B7225D1" w14:textId="77777777" w:rsidR="008E514C" w:rsidRDefault="00FA2986" w:rsidP="008E514C">
      <w:pPr>
        <w:pStyle w:val="ListParagraph"/>
        <w:numPr>
          <w:ilvl w:val="0"/>
          <w:numId w:val="4"/>
        </w:numPr>
        <w:spacing w:line="240" w:lineRule="auto"/>
        <w:ind w:firstLine="0"/>
      </w:pPr>
      <w:r w:rsidRPr="007C489E">
        <w:t xml:space="preserve">The CCN manager shall </w:t>
      </w:r>
      <w:r w:rsidR="003C7715" w:rsidRPr="007C489E">
        <w:t>include the</w:t>
      </w:r>
      <w:r w:rsidRPr="007C489E">
        <w:t xml:space="preserve"> </w:t>
      </w:r>
      <w:r w:rsidR="00170F4A">
        <w:fldChar w:fldCharType="begin">
          <w:ffData>
            <w:name w:val="Text12"/>
            <w:enabled/>
            <w:calcOnExit w:val="0"/>
            <w:textInput/>
          </w:ffData>
        </w:fldChar>
      </w:r>
      <w:bookmarkStart w:id="11" w:name="Text12"/>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1"/>
      <w:r w:rsidR="00170F4A">
        <w:t xml:space="preserve"> </w:t>
      </w:r>
      <w:r w:rsidR="003C7715" w:rsidRPr="007C489E">
        <w:t>in the discussion</w:t>
      </w:r>
      <w:r w:rsidRPr="007C489E">
        <w:t xml:space="preserve"> of </w:t>
      </w:r>
      <w:r w:rsidR="003C7715" w:rsidRPr="007C489E">
        <w:t>any changes to the curre</w:t>
      </w:r>
      <w:r w:rsidR="00F90774" w:rsidRPr="007C489E">
        <w:t xml:space="preserve">nt CCN course offerings that affect courses </w:t>
      </w:r>
      <w:r w:rsidR="00170F4A">
        <w:fldChar w:fldCharType="begin">
          <w:ffData>
            <w:name w:val="Text13"/>
            <w:enabled/>
            <w:calcOnExit w:val="0"/>
            <w:textInput/>
          </w:ffData>
        </w:fldChar>
      </w:r>
      <w:bookmarkStart w:id="12" w:name="Text13"/>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2"/>
      <w:r w:rsidR="00170F4A">
        <w:t xml:space="preserve"> </w:t>
      </w:r>
      <w:r w:rsidR="00F90774" w:rsidRPr="007C489E">
        <w:t>has aligned to CCN.</w:t>
      </w:r>
      <w:r w:rsidR="007C489E">
        <w:t xml:space="preserve"> </w:t>
      </w:r>
    </w:p>
    <w:p w14:paraId="05217BA7" w14:textId="77777777" w:rsidR="008628CB" w:rsidRPr="008628CB" w:rsidRDefault="007413A9" w:rsidP="008628CB">
      <w:pPr>
        <w:spacing w:line="240" w:lineRule="auto"/>
        <w:ind w:left="1080"/>
        <w:rPr>
          <w:color w:val="000000" w:themeColor="text1"/>
        </w:rPr>
      </w:pPr>
      <w:r>
        <w:rPr>
          <w:color w:val="000000" w:themeColor="text1"/>
        </w:rPr>
        <w:lastRenderedPageBreak/>
        <w:t>h</w:t>
      </w:r>
      <w:r w:rsidR="008628CB">
        <w:rPr>
          <w:color w:val="000000" w:themeColor="text1"/>
        </w:rPr>
        <w:t>.</w:t>
      </w:r>
      <w:r w:rsidR="008628CB">
        <w:rPr>
          <w:color w:val="000000" w:themeColor="text1"/>
        </w:rPr>
        <w:tab/>
      </w:r>
      <w:r w:rsidR="00170F4A">
        <w:rPr>
          <w:color w:val="000000" w:themeColor="text1"/>
        </w:rPr>
        <w:fldChar w:fldCharType="begin">
          <w:ffData>
            <w:name w:val="Text14"/>
            <w:enabled/>
            <w:calcOnExit w:val="0"/>
            <w:textInput/>
          </w:ffData>
        </w:fldChar>
      </w:r>
      <w:bookmarkStart w:id="13" w:name="Text14"/>
      <w:r w:rsidR="00170F4A">
        <w:rPr>
          <w:color w:val="000000" w:themeColor="text1"/>
        </w:rPr>
        <w:instrText xml:space="preserve"> FORMTEXT </w:instrText>
      </w:r>
      <w:r w:rsidR="00170F4A">
        <w:rPr>
          <w:color w:val="000000" w:themeColor="text1"/>
        </w:rPr>
      </w:r>
      <w:r w:rsidR="00170F4A">
        <w:rPr>
          <w:color w:val="000000" w:themeColor="text1"/>
        </w:rPr>
        <w:fldChar w:fldCharType="separate"/>
      </w:r>
      <w:r w:rsidR="00170F4A">
        <w:rPr>
          <w:noProof/>
          <w:color w:val="000000" w:themeColor="text1"/>
        </w:rPr>
        <w:t> </w:t>
      </w:r>
      <w:r w:rsidR="00170F4A">
        <w:rPr>
          <w:noProof/>
          <w:color w:val="000000" w:themeColor="text1"/>
        </w:rPr>
        <w:t> </w:t>
      </w:r>
      <w:r w:rsidR="00170F4A">
        <w:rPr>
          <w:noProof/>
          <w:color w:val="000000" w:themeColor="text1"/>
        </w:rPr>
        <w:t> </w:t>
      </w:r>
      <w:r w:rsidR="00170F4A">
        <w:rPr>
          <w:noProof/>
          <w:color w:val="000000" w:themeColor="text1"/>
        </w:rPr>
        <w:t> </w:t>
      </w:r>
      <w:r w:rsidR="00170F4A">
        <w:rPr>
          <w:noProof/>
          <w:color w:val="000000" w:themeColor="text1"/>
        </w:rPr>
        <w:t> </w:t>
      </w:r>
      <w:r w:rsidR="00170F4A">
        <w:rPr>
          <w:color w:val="000000" w:themeColor="text1"/>
        </w:rPr>
        <w:fldChar w:fldCharType="end"/>
      </w:r>
      <w:bookmarkEnd w:id="13"/>
      <w:r w:rsidR="00170F4A">
        <w:rPr>
          <w:color w:val="000000" w:themeColor="text1"/>
        </w:rPr>
        <w:t xml:space="preserve"> </w:t>
      </w:r>
      <w:r w:rsidR="00853880">
        <w:rPr>
          <w:color w:val="000000" w:themeColor="text1"/>
        </w:rPr>
        <w:t>agrees to submit changes to the CCN Manager by April 30</w:t>
      </w:r>
      <w:r w:rsidR="00853880" w:rsidRPr="00D71E7A">
        <w:rPr>
          <w:color w:val="000000" w:themeColor="text1"/>
          <w:vertAlign w:val="superscript"/>
        </w:rPr>
        <w:t>th</w:t>
      </w:r>
      <w:r w:rsidR="00D71E7A">
        <w:rPr>
          <w:color w:val="000000" w:themeColor="text1"/>
        </w:rPr>
        <w:t xml:space="preserve"> of each calendar year.</w:t>
      </w:r>
    </w:p>
    <w:p w14:paraId="70915609" w14:textId="77777777" w:rsidR="00240737" w:rsidRPr="007C489E" w:rsidRDefault="00240737" w:rsidP="00240737">
      <w:pPr>
        <w:pStyle w:val="ListParagraph"/>
        <w:spacing w:line="240" w:lineRule="auto"/>
        <w:ind w:left="1080"/>
      </w:pPr>
    </w:p>
    <w:p w14:paraId="129E8318" w14:textId="77777777" w:rsidR="00240737" w:rsidRPr="007C489E" w:rsidRDefault="00B91FD3" w:rsidP="00240737">
      <w:pPr>
        <w:pStyle w:val="ListParagraph"/>
        <w:numPr>
          <w:ilvl w:val="0"/>
          <w:numId w:val="3"/>
        </w:numPr>
        <w:spacing w:line="240" w:lineRule="auto"/>
        <w:ind w:firstLine="0"/>
      </w:pPr>
      <w:r w:rsidRPr="007C489E">
        <w:t xml:space="preserve">The MUS affirms that courses from </w:t>
      </w:r>
      <w:r w:rsidR="00170F4A">
        <w:fldChar w:fldCharType="begin">
          <w:ffData>
            <w:name w:val="Text15"/>
            <w:enabled/>
            <w:calcOnExit w:val="0"/>
            <w:textInput/>
          </w:ffData>
        </w:fldChar>
      </w:r>
      <w:bookmarkStart w:id="14" w:name="Text15"/>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4"/>
      <w:r w:rsidR="00170F4A">
        <w:t xml:space="preserve"> </w:t>
      </w:r>
      <w:r w:rsidRPr="007C489E">
        <w:t>that have been identified as equivalent to those at the campuses of the MUS will transfer as if they had been taken at the receiving institution.</w:t>
      </w:r>
    </w:p>
    <w:p w14:paraId="6617F1E1" w14:textId="77777777" w:rsidR="009248E3" w:rsidRPr="007C489E" w:rsidRDefault="00B91FD3" w:rsidP="00240737">
      <w:pPr>
        <w:pStyle w:val="ListParagraph"/>
        <w:spacing w:line="240" w:lineRule="auto"/>
      </w:pPr>
      <w:r w:rsidRPr="007C489E">
        <w:t xml:space="preserve"> </w:t>
      </w:r>
    </w:p>
    <w:p w14:paraId="3FA72D7D" w14:textId="77777777" w:rsidR="009248E3" w:rsidRPr="007C489E" w:rsidRDefault="00170F4A" w:rsidP="00240737">
      <w:pPr>
        <w:pStyle w:val="ListParagraph"/>
        <w:numPr>
          <w:ilvl w:val="0"/>
          <w:numId w:val="3"/>
        </w:numPr>
        <w:spacing w:line="240" w:lineRule="auto"/>
        <w:ind w:firstLine="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001117D4" w:rsidRPr="007C489E">
        <w:t>affirms that any courses identified as equivalent to those offered within the MUS will yield equivalent learning outcomes.</w:t>
      </w:r>
    </w:p>
    <w:p w14:paraId="0B88EBB5" w14:textId="77777777" w:rsidR="00240737" w:rsidRPr="007C489E" w:rsidRDefault="00240737" w:rsidP="00240737">
      <w:pPr>
        <w:pStyle w:val="ListParagraph"/>
        <w:spacing w:line="240" w:lineRule="auto"/>
      </w:pPr>
    </w:p>
    <w:p w14:paraId="1EC72352" w14:textId="77777777" w:rsidR="00240737" w:rsidRPr="007C489E" w:rsidRDefault="00170F4A" w:rsidP="00240737">
      <w:pPr>
        <w:pStyle w:val="ListParagraph"/>
        <w:numPr>
          <w:ilvl w:val="0"/>
          <w:numId w:val="3"/>
        </w:numPr>
        <w:spacing w:line="240" w:lineRule="auto"/>
        <w:ind w:firstLine="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rsidR="00240737" w:rsidRPr="007C489E">
        <w:t xml:space="preserve">affirms that courses from the MUS that have been identified as equivalent to those at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rsidR="00240737" w:rsidRPr="007C489E">
        <w:t xml:space="preserve">will transfer as it they had been taken at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3C7715" w:rsidRPr="007C489E">
        <w:t>.</w:t>
      </w:r>
    </w:p>
    <w:p w14:paraId="58A2CCD7" w14:textId="77777777" w:rsidR="00240737" w:rsidRPr="007C489E" w:rsidRDefault="00240737" w:rsidP="00240737">
      <w:pPr>
        <w:pStyle w:val="ListParagraph"/>
        <w:spacing w:line="240" w:lineRule="auto"/>
      </w:pPr>
    </w:p>
    <w:p w14:paraId="78993BF4" w14:textId="77777777" w:rsidR="009248E3" w:rsidRDefault="00240737" w:rsidP="007413A9">
      <w:pPr>
        <w:pStyle w:val="ListParagraph"/>
        <w:numPr>
          <w:ilvl w:val="0"/>
          <w:numId w:val="3"/>
        </w:numPr>
        <w:spacing w:after="0" w:line="240" w:lineRule="auto"/>
        <w:ind w:firstLine="0"/>
      </w:pPr>
      <w:r w:rsidRPr="007C489E">
        <w:t xml:space="preserve">The MUS affirms that any courses identified as equivalent to those within the MUS will yield equivalent learning </w:t>
      </w:r>
      <w:r w:rsidR="00853880">
        <w:t xml:space="preserve">competencies and </w:t>
      </w:r>
      <w:r w:rsidRPr="007C489E">
        <w:t>outcomes.</w:t>
      </w:r>
    </w:p>
    <w:p w14:paraId="299DF667" w14:textId="77777777" w:rsidR="007413A9" w:rsidRDefault="007413A9" w:rsidP="007413A9">
      <w:pPr>
        <w:spacing w:after="0" w:line="240" w:lineRule="auto"/>
        <w:ind w:left="720"/>
      </w:pPr>
    </w:p>
    <w:p w14:paraId="2C02A383" w14:textId="77777777" w:rsidR="007413A9" w:rsidRPr="007C489E" w:rsidRDefault="007413A9" w:rsidP="007413A9">
      <w:pPr>
        <w:pStyle w:val="ListParagraph"/>
        <w:numPr>
          <w:ilvl w:val="0"/>
          <w:numId w:val="3"/>
        </w:numPr>
        <w:spacing w:after="0" w:line="240" w:lineRule="auto"/>
        <w:ind w:firstLine="0"/>
      </w:pPr>
      <w:r w:rsidRPr="007413A9">
        <w:rPr>
          <w:iCs/>
        </w:rPr>
        <w:t>The conditions of this agreement, including specific course competencies and outcomes, are subject to review on an annual basis. This agreement shall continue as modified through the annual review unless terminated or amended by either party by way of a written notice at anytime</w:t>
      </w:r>
    </w:p>
    <w:p w14:paraId="7C47A71D" w14:textId="77777777" w:rsidR="00240737" w:rsidRPr="007C489E" w:rsidRDefault="00240737" w:rsidP="00240737">
      <w:pPr>
        <w:pStyle w:val="ListParagraph"/>
      </w:pPr>
    </w:p>
    <w:p w14:paraId="63E2EB29" w14:textId="77777777" w:rsidR="00240737" w:rsidRPr="007C489E" w:rsidRDefault="00240737" w:rsidP="00240737">
      <w:pPr>
        <w:pStyle w:val="ListParagraph"/>
      </w:pPr>
    </w:p>
    <w:p w14:paraId="136465D4" w14:textId="77777777" w:rsidR="00840000" w:rsidRPr="007C489E" w:rsidRDefault="00840000" w:rsidP="00240737">
      <w:pPr>
        <w:contextualSpacing/>
      </w:pPr>
      <w:r w:rsidRPr="007C489E">
        <w:t xml:space="preserve">DATED this </w:t>
      </w:r>
      <w:r w:rsidR="00170F4A">
        <w:fldChar w:fldCharType="begin">
          <w:ffData>
            <w:name w:val="Text23"/>
            <w:enabled/>
            <w:calcOnExit w:val="0"/>
            <w:textInput/>
          </w:ffData>
        </w:fldChar>
      </w:r>
      <w:bookmarkStart w:id="19" w:name="Text23"/>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19"/>
      <w:r w:rsidRPr="007C489E">
        <w:t xml:space="preserve"> day of </w:t>
      </w:r>
      <w:r w:rsidR="00170F4A">
        <w:fldChar w:fldCharType="begin">
          <w:ffData>
            <w:name w:val="Text22"/>
            <w:enabled/>
            <w:calcOnExit w:val="0"/>
            <w:textInput/>
          </w:ffData>
        </w:fldChar>
      </w:r>
      <w:bookmarkStart w:id="20" w:name="Text22"/>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20"/>
      <w:r w:rsidRPr="007C489E">
        <w:t xml:space="preserve">, </w:t>
      </w:r>
      <w:r w:rsidR="00170F4A">
        <w:fldChar w:fldCharType="begin">
          <w:ffData>
            <w:name w:val="Text21"/>
            <w:enabled/>
            <w:calcOnExit w:val="0"/>
            <w:textInput/>
          </w:ffData>
        </w:fldChar>
      </w:r>
      <w:bookmarkStart w:id="21" w:name="Text21"/>
      <w:r w:rsidR="00170F4A">
        <w:instrText xml:space="preserve"> FORMTEXT </w:instrText>
      </w:r>
      <w:r w:rsidR="00170F4A">
        <w:fldChar w:fldCharType="separate"/>
      </w:r>
      <w:r w:rsidR="00170F4A">
        <w:rPr>
          <w:noProof/>
        </w:rPr>
        <w:t> </w:t>
      </w:r>
      <w:r w:rsidR="00170F4A">
        <w:rPr>
          <w:noProof/>
        </w:rPr>
        <w:t> </w:t>
      </w:r>
      <w:r w:rsidR="00170F4A">
        <w:rPr>
          <w:noProof/>
        </w:rPr>
        <w:t> </w:t>
      </w:r>
      <w:r w:rsidR="00170F4A">
        <w:rPr>
          <w:noProof/>
        </w:rPr>
        <w:t> </w:t>
      </w:r>
      <w:r w:rsidR="00170F4A">
        <w:rPr>
          <w:noProof/>
        </w:rPr>
        <w:t> </w:t>
      </w:r>
      <w:r w:rsidR="00170F4A">
        <w:fldChar w:fldCharType="end"/>
      </w:r>
      <w:bookmarkEnd w:id="21"/>
    </w:p>
    <w:p w14:paraId="0DA33901" w14:textId="77777777" w:rsidR="00240737" w:rsidRPr="007C489E" w:rsidRDefault="00240737" w:rsidP="00240737">
      <w:pPr>
        <w:contextualSpacing/>
      </w:pPr>
    </w:p>
    <w:p w14:paraId="49CE9DAD" w14:textId="77777777" w:rsidR="00D50B1B" w:rsidRPr="007C489E" w:rsidRDefault="00487A6C" w:rsidP="00240737">
      <w:pPr>
        <w:contextualSpacing/>
      </w:pPr>
      <w:r w:rsidRPr="007C489E">
        <w:t>Commissioner of Higher Education</w:t>
      </w:r>
      <w:r w:rsidR="00840000" w:rsidRPr="007C489E">
        <w:tab/>
      </w:r>
      <w:r w:rsidR="00840000" w:rsidRPr="007C489E">
        <w:tab/>
      </w:r>
      <w:r w:rsidR="00840000" w:rsidRPr="007C489E">
        <w:tab/>
      </w:r>
    </w:p>
    <w:p w14:paraId="1683C62C" w14:textId="77777777" w:rsidR="00D50B1B" w:rsidRPr="007C489E" w:rsidRDefault="00D50B1B" w:rsidP="00240737">
      <w:pPr>
        <w:contextualSpacing/>
      </w:pPr>
    </w:p>
    <w:p w14:paraId="58565508" w14:textId="77777777" w:rsidR="00840000" w:rsidRPr="007C489E" w:rsidRDefault="00840000" w:rsidP="00240737">
      <w:pPr>
        <w:contextualSpacing/>
      </w:pPr>
      <w:r w:rsidRPr="007C489E">
        <w:t>____________________________________</w:t>
      </w:r>
    </w:p>
    <w:p w14:paraId="030905F3" w14:textId="77777777" w:rsidR="00D50B1B" w:rsidRPr="007C489E" w:rsidRDefault="00D50B1B" w:rsidP="00240737">
      <w:pPr>
        <w:contextualSpacing/>
      </w:pPr>
    </w:p>
    <w:p w14:paraId="0C36004A" w14:textId="77777777" w:rsidR="00D50B1B" w:rsidRPr="007C489E" w:rsidRDefault="00170F4A" w:rsidP="00240737">
      <w:pPr>
        <w:contextualSpacing/>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rsidR="008628CB">
        <w:t>P</w:t>
      </w:r>
      <w:r>
        <w:t>resident</w:t>
      </w:r>
    </w:p>
    <w:p w14:paraId="0EB5D587" w14:textId="77777777" w:rsidR="00D50B1B" w:rsidRPr="007C489E" w:rsidRDefault="00D50B1B" w:rsidP="00240737">
      <w:pPr>
        <w:contextualSpacing/>
      </w:pPr>
    </w:p>
    <w:p w14:paraId="70CD60D1" w14:textId="77777777" w:rsidR="001B3934" w:rsidRDefault="00840000" w:rsidP="00240737">
      <w:pPr>
        <w:contextualSpacing/>
      </w:pPr>
      <w:r w:rsidRPr="007C489E">
        <w:t>________________________________</w:t>
      </w:r>
      <w:r>
        <w:tab/>
      </w:r>
      <w:r>
        <w:tab/>
      </w:r>
    </w:p>
    <w:p w14:paraId="12081925" w14:textId="77777777" w:rsidR="001B3934" w:rsidRDefault="001B3934">
      <w:r>
        <w:br w:type="page"/>
      </w:r>
    </w:p>
    <w:p w14:paraId="5BB948D4" w14:textId="77777777" w:rsidR="001B3934" w:rsidRPr="001B3934" w:rsidRDefault="001B3934" w:rsidP="001B3934">
      <w:pPr>
        <w:contextualSpacing/>
        <w:jc w:val="center"/>
      </w:pPr>
      <w:r w:rsidRPr="001B3934">
        <w:rPr>
          <w:b/>
          <w:bCs/>
        </w:rPr>
        <w:lastRenderedPageBreak/>
        <w:t>APPENDIX A: MUS COMMON COURSE NUMBERING – COMMON COURSE NUMBERING LIAISON RESPONSIBILITIES</w:t>
      </w:r>
    </w:p>
    <w:p w14:paraId="6E2BC32E" w14:textId="77777777" w:rsidR="001B3934" w:rsidRDefault="001B3934" w:rsidP="001B3934">
      <w:pPr>
        <w:contextualSpacing/>
      </w:pPr>
    </w:p>
    <w:p w14:paraId="1FEBB792" w14:textId="77777777" w:rsidR="001B3934" w:rsidRPr="001B3934" w:rsidRDefault="001B3934" w:rsidP="001B3934">
      <w:pPr>
        <w:contextualSpacing/>
      </w:pPr>
      <w:r w:rsidRPr="001B3934">
        <w:t>Each institution’s Common Course Numbering (CCN) Liaison will</w:t>
      </w:r>
    </w:p>
    <w:p w14:paraId="30EE1942" w14:textId="77777777" w:rsidR="001B3934" w:rsidRPr="001B3934" w:rsidRDefault="001B3934" w:rsidP="001B3934">
      <w:pPr>
        <w:numPr>
          <w:ilvl w:val="0"/>
          <w:numId w:val="6"/>
        </w:numPr>
        <w:contextualSpacing/>
      </w:pPr>
      <w:r w:rsidRPr="001B3934">
        <w:t>Serve as the point of contact between all institution shareholders and the Commissioner’s Office CCN Manager;</w:t>
      </w:r>
    </w:p>
    <w:p w14:paraId="394BBBD0" w14:textId="77777777" w:rsidR="001B3934" w:rsidRPr="001B3934" w:rsidRDefault="001B3934" w:rsidP="001B3934">
      <w:pPr>
        <w:numPr>
          <w:ilvl w:val="0"/>
          <w:numId w:val="6"/>
        </w:numPr>
        <w:contextualSpacing/>
      </w:pPr>
      <w:r w:rsidRPr="001B3934">
        <w:t>Maintain knowledge of Board of Regent and campus policies related to common course numbering;</w:t>
      </w:r>
    </w:p>
    <w:p w14:paraId="2970F54D" w14:textId="77777777" w:rsidR="001B3934" w:rsidRPr="001B3934" w:rsidRDefault="001B3934" w:rsidP="001B3934">
      <w:pPr>
        <w:numPr>
          <w:ilvl w:val="0"/>
          <w:numId w:val="6"/>
        </w:numPr>
        <w:contextualSpacing/>
      </w:pPr>
      <w:r w:rsidRPr="001B3934">
        <w:t>Be able to explain the basic logic, principles, and procedures of common course numbering;</w:t>
      </w:r>
    </w:p>
    <w:p w14:paraId="6D7F6389" w14:textId="77777777" w:rsidR="001B3934" w:rsidRPr="001B3934" w:rsidRDefault="001B3934" w:rsidP="001B3934">
      <w:pPr>
        <w:numPr>
          <w:ilvl w:val="0"/>
          <w:numId w:val="6"/>
        </w:numPr>
        <w:contextualSpacing/>
      </w:pPr>
      <w:r w:rsidRPr="001B3934">
        <w:t>Attend (via telephone) monthly CCN Liaison meetings and other CCN-related meetings as needed;</w:t>
      </w:r>
    </w:p>
    <w:p w14:paraId="4B1A736F" w14:textId="77777777" w:rsidR="001B3934" w:rsidRPr="001B3934" w:rsidRDefault="001B3934" w:rsidP="001B3934">
      <w:pPr>
        <w:numPr>
          <w:ilvl w:val="0"/>
          <w:numId w:val="6"/>
        </w:numPr>
        <w:contextualSpacing/>
      </w:pPr>
      <w:r w:rsidRPr="001B3934">
        <w:t>Ensure that information concerning the CCN is given wide dissemination at his or her institution so that faculty and students are completely and accurately advised;</w:t>
      </w:r>
    </w:p>
    <w:p w14:paraId="50CB3C1F" w14:textId="77777777" w:rsidR="001B3934" w:rsidRPr="001B3934" w:rsidRDefault="001B3934" w:rsidP="001B3934">
      <w:pPr>
        <w:numPr>
          <w:ilvl w:val="0"/>
          <w:numId w:val="6"/>
        </w:numPr>
        <w:contextualSpacing/>
      </w:pPr>
      <w:r w:rsidRPr="001B3934">
        <w:t>Identify and respond to misinformation at the campus level.  If additional information is needed, contact the Commissioner’s Office directly;</w:t>
      </w:r>
    </w:p>
    <w:p w14:paraId="1FCE4017" w14:textId="77777777" w:rsidR="001B3934" w:rsidRPr="001B3934" w:rsidRDefault="001B3934" w:rsidP="001B3934">
      <w:pPr>
        <w:numPr>
          <w:ilvl w:val="0"/>
          <w:numId w:val="6"/>
        </w:numPr>
        <w:contextualSpacing/>
      </w:pPr>
      <w:r w:rsidRPr="001B3934">
        <w:t>Submit new course requests and requests for the modification of existing course information, ensuring that</w:t>
      </w:r>
    </w:p>
    <w:p w14:paraId="467D6921" w14:textId="77777777" w:rsidR="001B3934" w:rsidRPr="001B3934" w:rsidRDefault="001B3934" w:rsidP="001B3934">
      <w:pPr>
        <w:numPr>
          <w:ilvl w:val="1"/>
          <w:numId w:val="6"/>
        </w:numPr>
        <w:contextualSpacing/>
      </w:pPr>
      <w:r w:rsidRPr="001B3934">
        <w:t>CCN prefix requests for courses are properly vetted,</w:t>
      </w:r>
    </w:p>
    <w:p w14:paraId="5436E85C" w14:textId="77777777" w:rsidR="001B3934" w:rsidRPr="001B3934" w:rsidRDefault="001B3934" w:rsidP="001B3934">
      <w:pPr>
        <w:numPr>
          <w:ilvl w:val="1"/>
          <w:numId w:val="6"/>
        </w:numPr>
        <w:contextualSpacing/>
      </w:pPr>
      <w:r w:rsidRPr="001B3934">
        <w:t>all course forms contain complete and accurate information, including outcomes and a syllabus,</w:t>
      </w:r>
    </w:p>
    <w:p w14:paraId="597CF54D" w14:textId="77777777" w:rsidR="001B3934" w:rsidRPr="001B3934" w:rsidRDefault="001B3934" w:rsidP="001B3934">
      <w:pPr>
        <w:numPr>
          <w:ilvl w:val="1"/>
          <w:numId w:val="6"/>
        </w:numPr>
        <w:contextualSpacing/>
      </w:pPr>
      <w:r w:rsidRPr="001B3934">
        <w:t>all course requests have the appropriate institution authorizations, and</w:t>
      </w:r>
    </w:p>
    <w:p w14:paraId="29DB69AF" w14:textId="77777777" w:rsidR="001B3934" w:rsidRPr="001B3934" w:rsidRDefault="001B3934" w:rsidP="001B3934">
      <w:pPr>
        <w:numPr>
          <w:ilvl w:val="1"/>
          <w:numId w:val="6"/>
        </w:numPr>
        <w:contextualSpacing/>
      </w:pPr>
      <w:r w:rsidRPr="001B3934">
        <w:t>no appeal request, such as a change in existing classification, is submitted to the CCN Manager unless it has been reviewed carefully for consistency with the basic logic and principles and in terms of the CCN precedents already established;</w:t>
      </w:r>
    </w:p>
    <w:p w14:paraId="617228D4" w14:textId="77777777" w:rsidR="001B3934" w:rsidRPr="001B3934" w:rsidRDefault="001B3934" w:rsidP="001B3934">
      <w:pPr>
        <w:numPr>
          <w:ilvl w:val="0"/>
          <w:numId w:val="6"/>
        </w:numPr>
        <w:contextualSpacing/>
      </w:pPr>
      <w:r w:rsidRPr="001B3934">
        <w:t>Assume responsibility for selecting faculty discipline committee members for the institution;</w:t>
      </w:r>
    </w:p>
    <w:p w14:paraId="73952714" w14:textId="77777777" w:rsidR="001B3934" w:rsidRPr="001B3934" w:rsidRDefault="001B3934" w:rsidP="001B3934">
      <w:pPr>
        <w:numPr>
          <w:ilvl w:val="0"/>
          <w:numId w:val="6"/>
        </w:numPr>
        <w:contextualSpacing/>
      </w:pPr>
      <w:r w:rsidRPr="001B3934">
        <w:t>Verify that courses in the MUS CCN database accurately reflect course offerings at the institution by periodically performing reviews and accuracy checks;</w:t>
      </w:r>
    </w:p>
    <w:p w14:paraId="4752DABF" w14:textId="1D2A43AD" w:rsidR="00777D68" w:rsidRPr="00777D68" w:rsidRDefault="001B3934" w:rsidP="00CE4E59">
      <w:pPr>
        <w:numPr>
          <w:ilvl w:val="0"/>
          <w:numId w:val="6"/>
        </w:numPr>
        <w:contextualSpacing/>
      </w:pPr>
      <w:r w:rsidRPr="001B3934">
        <w:t>Verify the Registrar has published the current CCN course data in the institution’s course catalog.</w:t>
      </w:r>
      <w:r w:rsidR="00CE4E59" w:rsidRPr="00777D68">
        <w:t xml:space="preserve"> </w:t>
      </w:r>
    </w:p>
    <w:sectPr w:rsidR="00777D68" w:rsidRPr="00777D68" w:rsidSect="00BD35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4F62" w14:textId="77777777" w:rsidR="008F65D8" w:rsidRDefault="008F65D8" w:rsidP="001B3934">
      <w:pPr>
        <w:spacing w:after="0" w:line="240" w:lineRule="auto"/>
      </w:pPr>
      <w:r>
        <w:separator/>
      </w:r>
    </w:p>
  </w:endnote>
  <w:endnote w:type="continuationSeparator" w:id="0">
    <w:p w14:paraId="020601DD" w14:textId="77777777" w:rsidR="008F65D8" w:rsidRDefault="008F65D8" w:rsidP="001B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ADDB" w14:textId="77777777" w:rsidR="008F65D8" w:rsidRDefault="008F65D8">
    <w:pPr>
      <w:pStyle w:val="Footer"/>
    </w:pPr>
    <w:r w:rsidRPr="00777D68">
      <w:t>* Course credit amounts can only deviate by one credit from the existing course.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BB56" w14:textId="77777777" w:rsidR="008F65D8" w:rsidRDefault="008F65D8" w:rsidP="001B3934">
      <w:pPr>
        <w:spacing w:after="0" w:line="240" w:lineRule="auto"/>
      </w:pPr>
      <w:r>
        <w:separator/>
      </w:r>
    </w:p>
  </w:footnote>
  <w:footnote w:type="continuationSeparator" w:id="0">
    <w:p w14:paraId="463BBDE8" w14:textId="77777777" w:rsidR="008F65D8" w:rsidRDefault="008F65D8" w:rsidP="001B3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82B"/>
    <w:multiLevelType w:val="hybridMultilevel"/>
    <w:tmpl w:val="0952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5102F"/>
    <w:multiLevelType w:val="hybridMultilevel"/>
    <w:tmpl w:val="1D0C9B02"/>
    <w:lvl w:ilvl="0" w:tplc="03D41C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65473A"/>
    <w:multiLevelType w:val="hybridMultilevel"/>
    <w:tmpl w:val="6750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20CFA"/>
    <w:multiLevelType w:val="hybridMultilevel"/>
    <w:tmpl w:val="23F85D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A52ECF"/>
    <w:multiLevelType w:val="hybridMultilevel"/>
    <w:tmpl w:val="83ACEADC"/>
    <w:lvl w:ilvl="0" w:tplc="F5EC11CE">
      <w:start w:val="1"/>
      <w:numFmt w:val="decimal"/>
      <w:lvlText w:val="%1)"/>
      <w:lvlJc w:val="left"/>
      <w:pPr>
        <w:ind w:left="720" w:hanging="360"/>
      </w:pPr>
      <w:rPr>
        <w:rFonts w:asciiTheme="minorHAnsi" w:eastAsiaTheme="minorHAnsi" w:hAnsiTheme="minorHAnsi" w:cstheme="minorBidi"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F7E31"/>
    <w:multiLevelType w:val="hybridMultilevel"/>
    <w:tmpl w:val="D21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63D0E"/>
    <w:multiLevelType w:val="hybridMultilevel"/>
    <w:tmpl w:val="1F6E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8F2"/>
    <w:rsid w:val="00057E88"/>
    <w:rsid w:val="00070808"/>
    <w:rsid w:val="00076B8B"/>
    <w:rsid w:val="00083634"/>
    <w:rsid w:val="00086C15"/>
    <w:rsid w:val="00091F42"/>
    <w:rsid w:val="000950A7"/>
    <w:rsid w:val="000A3106"/>
    <w:rsid w:val="000E3C50"/>
    <w:rsid w:val="000E4F30"/>
    <w:rsid w:val="001117D4"/>
    <w:rsid w:val="00115C45"/>
    <w:rsid w:val="00161383"/>
    <w:rsid w:val="00167E67"/>
    <w:rsid w:val="00170F4A"/>
    <w:rsid w:val="001B3934"/>
    <w:rsid w:val="001B55AA"/>
    <w:rsid w:val="001B76AA"/>
    <w:rsid w:val="001E07FB"/>
    <w:rsid w:val="001E0A71"/>
    <w:rsid w:val="00210FB9"/>
    <w:rsid w:val="00211CA6"/>
    <w:rsid w:val="00234FA2"/>
    <w:rsid w:val="00240737"/>
    <w:rsid w:val="00265230"/>
    <w:rsid w:val="002807EA"/>
    <w:rsid w:val="00283D42"/>
    <w:rsid w:val="002B4438"/>
    <w:rsid w:val="002B69A1"/>
    <w:rsid w:val="00316031"/>
    <w:rsid w:val="00327D40"/>
    <w:rsid w:val="00331F07"/>
    <w:rsid w:val="00334344"/>
    <w:rsid w:val="003512B2"/>
    <w:rsid w:val="00364C8D"/>
    <w:rsid w:val="003A6DB2"/>
    <w:rsid w:val="003B1BD4"/>
    <w:rsid w:val="003B2D7E"/>
    <w:rsid w:val="003B3CE6"/>
    <w:rsid w:val="003C1ABF"/>
    <w:rsid w:val="003C7715"/>
    <w:rsid w:val="003D5E70"/>
    <w:rsid w:val="003E30EE"/>
    <w:rsid w:val="003E4286"/>
    <w:rsid w:val="003F0647"/>
    <w:rsid w:val="003F0EB0"/>
    <w:rsid w:val="004241BB"/>
    <w:rsid w:val="004400F5"/>
    <w:rsid w:val="00444956"/>
    <w:rsid w:val="00454B52"/>
    <w:rsid w:val="00487A6C"/>
    <w:rsid w:val="0049624D"/>
    <w:rsid w:val="00497430"/>
    <w:rsid w:val="004A3C90"/>
    <w:rsid w:val="004C3827"/>
    <w:rsid w:val="004D0E1A"/>
    <w:rsid w:val="004D0E65"/>
    <w:rsid w:val="004D4ADC"/>
    <w:rsid w:val="005120BE"/>
    <w:rsid w:val="005337F1"/>
    <w:rsid w:val="00547E06"/>
    <w:rsid w:val="005745A3"/>
    <w:rsid w:val="005A64F2"/>
    <w:rsid w:val="005B2033"/>
    <w:rsid w:val="005D0F20"/>
    <w:rsid w:val="005E303C"/>
    <w:rsid w:val="005F5DCF"/>
    <w:rsid w:val="006008F2"/>
    <w:rsid w:val="0062109E"/>
    <w:rsid w:val="00630936"/>
    <w:rsid w:val="006410F3"/>
    <w:rsid w:val="0068137A"/>
    <w:rsid w:val="00695C7B"/>
    <w:rsid w:val="006A0C34"/>
    <w:rsid w:val="006A3737"/>
    <w:rsid w:val="006D0D1F"/>
    <w:rsid w:val="007367C3"/>
    <w:rsid w:val="007413A9"/>
    <w:rsid w:val="00754642"/>
    <w:rsid w:val="00763B8A"/>
    <w:rsid w:val="0077262A"/>
    <w:rsid w:val="00777D68"/>
    <w:rsid w:val="007C489E"/>
    <w:rsid w:val="007E0E5B"/>
    <w:rsid w:val="007E73E8"/>
    <w:rsid w:val="007F4F97"/>
    <w:rsid w:val="008206BA"/>
    <w:rsid w:val="00840000"/>
    <w:rsid w:val="00853880"/>
    <w:rsid w:val="008628CB"/>
    <w:rsid w:val="008641BB"/>
    <w:rsid w:val="00872D64"/>
    <w:rsid w:val="008B069B"/>
    <w:rsid w:val="008C5A4A"/>
    <w:rsid w:val="008E514C"/>
    <w:rsid w:val="008F65D8"/>
    <w:rsid w:val="009040C3"/>
    <w:rsid w:val="0090633D"/>
    <w:rsid w:val="00910432"/>
    <w:rsid w:val="00923FFA"/>
    <w:rsid w:val="009248E3"/>
    <w:rsid w:val="00940882"/>
    <w:rsid w:val="00940EDF"/>
    <w:rsid w:val="009677AC"/>
    <w:rsid w:val="009C7A97"/>
    <w:rsid w:val="009F6AB1"/>
    <w:rsid w:val="00A51DDB"/>
    <w:rsid w:val="00AA65AB"/>
    <w:rsid w:val="00AC4C9D"/>
    <w:rsid w:val="00AD33DA"/>
    <w:rsid w:val="00AE4654"/>
    <w:rsid w:val="00B15C35"/>
    <w:rsid w:val="00B32487"/>
    <w:rsid w:val="00B80C0F"/>
    <w:rsid w:val="00B84DD8"/>
    <w:rsid w:val="00B91FD3"/>
    <w:rsid w:val="00B95BED"/>
    <w:rsid w:val="00BA3B65"/>
    <w:rsid w:val="00BD1F95"/>
    <w:rsid w:val="00BD352C"/>
    <w:rsid w:val="00BF6BE7"/>
    <w:rsid w:val="00C063B5"/>
    <w:rsid w:val="00C1605B"/>
    <w:rsid w:val="00C30764"/>
    <w:rsid w:val="00C54196"/>
    <w:rsid w:val="00C629D5"/>
    <w:rsid w:val="00CC4D3F"/>
    <w:rsid w:val="00CD2FA4"/>
    <w:rsid w:val="00CE4BFF"/>
    <w:rsid w:val="00CE4E59"/>
    <w:rsid w:val="00D0167F"/>
    <w:rsid w:val="00D04C27"/>
    <w:rsid w:val="00D07057"/>
    <w:rsid w:val="00D175B2"/>
    <w:rsid w:val="00D324C6"/>
    <w:rsid w:val="00D50B1B"/>
    <w:rsid w:val="00D61EC4"/>
    <w:rsid w:val="00D70095"/>
    <w:rsid w:val="00D71E7A"/>
    <w:rsid w:val="00D81EDB"/>
    <w:rsid w:val="00DC0630"/>
    <w:rsid w:val="00DE0D4B"/>
    <w:rsid w:val="00E1390B"/>
    <w:rsid w:val="00E1419B"/>
    <w:rsid w:val="00EC0499"/>
    <w:rsid w:val="00F1031D"/>
    <w:rsid w:val="00F24034"/>
    <w:rsid w:val="00F55D2F"/>
    <w:rsid w:val="00F67E7B"/>
    <w:rsid w:val="00F77EB6"/>
    <w:rsid w:val="00F906F0"/>
    <w:rsid w:val="00F90774"/>
    <w:rsid w:val="00F957F8"/>
    <w:rsid w:val="00FA2986"/>
    <w:rsid w:val="00FB2697"/>
    <w:rsid w:val="00FB53B1"/>
    <w:rsid w:val="00FC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5498AC6"/>
  <w15:docId w15:val="{6713AB95-2247-463D-8C55-ABDCB35A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ajorBidi"/>
        <w:color w:val="0000FF" w:themeColor="hyperlink"/>
        <w:sz w:val="22"/>
        <w:szCs w:val="28"/>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tcomes"/>
    <w:qFormat/>
    <w:rsid w:val="00B84DD8"/>
    <w:rPr>
      <w:color w:val="0D0D0D" w:themeColor="text1" w:themeTint="F2"/>
      <w:u w:val="none"/>
    </w:rPr>
  </w:style>
  <w:style w:type="paragraph" w:styleId="Heading1">
    <w:name w:val="heading 1"/>
    <w:aliases w:val="Heading 1 Outcomes"/>
    <w:basedOn w:val="Normal"/>
    <w:next w:val="Normal"/>
    <w:link w:val="Heading1Char"/>
    <w:autoRedefine/>
    <w:uiPriority w:val="9"/>
    <w:qFormat/>
    <w:rsid w:val="000950A7"/>
    <w:pPr>
      <w:keepNext/>
      <w:keepLines/>
      <w:spacing w:after="240"/>
      <w:outlineLvl w:val="0"/>
    </w:pPr>
    <w:rPr>
      <w:rFonts w:eastAsiaTheme="majorEastAsia"/>
      <w:b/>
    </w:rPr>
  </w:style>
  <w:style w:type="paragraph" w:styleId="Heading2">
    <w:name w:val="heading 2"/>
    <w:basedOn w:val="Normal"/>
    <w:next w:val="Normal"/>
    <w:link w:val="Heading2Char"/>
    <w:autoRedefine/>
    <w:uiPriority w:val="9"/>
    <w:semiHidden/>
    <w:unhideWhenUsed/>
    <w:qFormat/>
    <w:rsid w:val="0090633D"/>
    <w:pPr>
      <w:keepNext/>
      <w:keepLines/>
      <w:spacing w:before="200" w:after="0"/>
      <w:outlineLvl w:val="1"/>
    </w:pPr>
    <w:rPr>
      <w:rFonts w:eastAsiaTheme="majorEastAsia"/>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CC4D3F"/>
    <w:pPr>
      <w:tabs>
        <w:tab w:val="right" w:leader="dot" w:pos="10790"/>
      </w:tabs>
      <w:spacing w:after="100"/>
      <w:ind w:left="245"/>
    </w:pPr>
    <w:rPr>
      <w:rFonts w:ascii="Century Schoolbook" w:eastAsiaTheme="minorEastAsia" w:hAnsi="Century Schoolbook"/>
      <w:sz w:val="18"/>
      <w:lang w:bidi="en-US"/>
    </w:rPr>
  </w:style>
  <w:style w:type="character" w:customStyle="1" w:styleId="Heading1Char">
    <w:name w:val="Heading 1 Char"/>
    <w:aliases w:val="Heading 1 Outcomes Char"/>
    <w:basedOn w:val="DefaultParagraphFont"/>
    <w:link w:val="Heading1"/>
    <w:uiPriority w:val="9"/>
    <w:rsid w:val="000950A7"/>
    <w:rPr>
      <w:rFonts w:eastAsiaTheme="majorEastAsia"/>
      <w:b/>
      <w:bCs w:val="0"/>
      <w:color w:val="0D0D0D" w:themeColor="text1" w:themeTint="F2"/>
      <w:u w:val="none"/>
    </w:rPr>
  </w:style>
  <w:style w:type="paragraph" w:styleId="TOC1">
    <w:name w:val="toc 1"/>
    <w:basedOn w:val="Heading1"/>
    <w:next w:val="NoSpacing"/>
    <w:autoRedefine/>
    <w:uiPriority w:val="39"/>
    <w:unhideWhenUsed/>
    <w:qFormat/>
    <w:rsid w:val="008C5A4A"/>
    <w:pPr>
      <w:spacing w:after="0"/>
    </w:pPr>
    <w:rPr>
      <w:b w:val="0"/>
      <w:color w:val="0000FF"/>
    </w:rPr>
  </w:style>
  <w:style w:type="paragraph" w:styleId="NoSpacing">
    <w:name w:val="No Spacing"/>
    <w:uiPriority w:val="1"/>
    <w:qFormat/>
    <w:rsid w:val="00364C8D"/>
    <w:pPr>
      <w:spacing w:after="0" w:line="240" w:lineRule="auto"/>
    </w:pPr>
    <w:rPr>
      <w:color w:val="0D0D0D" w:themeColor="text1" w:themeTint="F2"/>
      <w:u w:val="none"/>
    </w:rPr>
  </w:style>
  <w:style w:type="character" w:customStyle="1" w:styleId="Heading2Char">
    <w:name w:val="Heading 2 Char"/>
    <w:basedOn w:val="DefaultParagraphFont"/>
    <w:link w:val="Heading2"/>
    <w:uiPriority w:val="9"/>
    <w:semiHidden/>
    <w:rsid w:val="0090633D"/>
    <w:rPr>
      <w:rFonts w:eastAsiaTheme="majorEastAsia"/>
      <w:b/>
      <w:bCs/>
      <w:color w:val="auto"/>
      <w:szCs w:val="26"/>
      <w:u w:val="none"/>
    </w:rPr>
  </w:style>
  <w:style w:type="paragraph" w:styleId="Title">
    <w:name w:val="Title"/>
    <w:basedOn w:val="Normal"/>
    <w:next w:val="Normal"/>
    <w:link w:val="TitleChar"/>
    <w:autoRedefine/>
    <w:uiPriority w:val="10"/>
    <w:qFormat/>
    <w:rsid w:val="0090633D"/>
    <w:pPr>
      <w:pBdr>
        <w:bottom w:val="single" w:sz="8" w:space="4" w:color="4F81BD" w:themeColor="accent1"/>
      </w:pBdr>
      <w:spacing w:after="300" w:line="240" w:lineRule="auto"/>
      <w:contextualSpacing/>
    </w:pPr>
    <w:rPr>
      <w:rFonts w:eastAsiaTheme="majorEastAsia"/>
      <w:spacing w:val="5"/>
      <w:kern w:val="28"/>
      <w:szCs w:val="52"/>
    </w:rPr>
  </w:style>
  <w:style w:type="character" w:customStyle="1" w:styleId="TitleChar">
    <w:name w:val="Title Char"/>
    <w:basedOn w:val="DefaultParagraphFont"/>
    <w:link w:val="Title"/>
    <w:uiPriority w:val="10"/>
    <w:rsid w:val="0090633D"/>
    <w:rPr>
      <w:rFonts w:eastAsiaTheme="majorEastAsia"/>
      <w:color w:val="0D0D0D" w:themeColor="text1" w:themeTint="F2"/>
      <w:spacing w:val="5"/>
      <w:kern w:val="28"/>
      <w:szCs w:val="52"/>
      <w:u w:val="none"/>
    </w:rPr>
  </w:style>
  <w:style w:type="paragraph" w:styleId="ListParagraph">
    <w:name w:val="List Paragraph"/>
    <w:basedOn w:val="Normal"/>
    <w:uiPriority w:val="34"/>
    <w:qFormat/>
    <w:rsid w:val="00316031"/>
    <w:pPr>
      <w:ind w:left="720"/>
      <w:contextualSpacing/>
    </w:pPr>
  </w:style>
  <w:style w:type="character" w:styleId="CommentReference">
    <w:name w:val="annotation reference"/>
    <w:basedOn w:val="DefaultParagraphFont"/>
    <w:uiPriority w:val="99"/>
    <w:semiHidden/>
    <w:unhideWhenUsed/>
    <w:rsid w:val="003A6DB2"/>
    <w:rPr>
      <w:sz w:val="16"/>
      <w:szCs w:val="16"/>
    </w:rPr>
  </w:style>
  <w:style w:type="paragraph" w:styleId="CommentText">
    <w:name w:val="annotation text"/>
    <w:basedOn w:val="Normal"/>
    <w:link w:val="CommentTextChar"/>
    <w:uiPriority w:val="99"/>
    <w:semiHidden/>
    <w:unhideWhenUsed/>
    <w:rsid w:val="003A6DB2"/>
    <w:pPr>
      <w:spacing w:line="240" w:lineRule="auto"/>
    </w:pPr>
    <w:rPr>
      <w:sz w:val="20"/>
      <w:szCs w:val="20"/>
    </w:rPr>
  </w:style>
  <w:style w:type="character" w:customStyle="1" w:styleId="CommentTextChar">
    <w:name w:val="Comment Text Char"/>
    <w:basedOn w:val="DefaultParagraphFont"/>
    <w:link w:val="CommentText"/>
    <w:uiPriority w:val="99"/>
    <w:semiHidden/>
    <w:rsid w:val="003A6DB2"/>
    <w:rPr>
      <w:color w:val="0D0D0D" w:themeColor="text1" w:themeTint="F2"/>
      <w:sz w:val="20"/>
      <w:szCs w:val="20"/>
      <w:u w:val="none"/>
    </w:rPr>
  </w:style>
  <w:style w:type="paragraph" w:styleId="CommentSubject">
    <w:name w:val="annotation subject"/>
    <w:basedOn w:val="CommentText"/>
    <w:next w:val="CommentText"/>
    <w:link w:val="CommentSubjectChar"/>
    <w:uiPriority w:val="99"/>
    <w:semiHidden/>
    <w:unhideWhenUsed/>
    <w:rsid w:val="003A6DB2"/>
    <w:rPr>
      <w:b/>
      <w:bCs/>
    </w:rPr>
  </w:style>
  <w:style w:type="character" w:customStyle="1" w:styleId="CommentSubjectChar">
    <w:name w:val="Comment Subject Char"/>
    <w:basedOn w:val="CommentTextChar"/>
    <w:link w:val="CommentSubject"/>
    <w:uiPriority w:val="99"/>
    <w:semiHidden/>
    <w:rsid w:val="003A6DB2"/>
    <w:rPr>
      <w:b/>
      <w:bCs/>
      <w:color w:val="0D0D0D" w:themeColor="text1" w:themeTint="F2"/>
      <w:sz w:val="20"/>
      <w:szCs w:val="20"/>
      <w:u w:val="none"/>
    </w:rPr>
  </w:style>
  <w:style w:type="paragraph" w:styleId="BalloonText">
    <w:name w:val="Balloon Text"/>
    <w:basedOn w:val="Normal"/>
    <w:link w:val="BalloonTextChar"/>
    <w:uiPriority w:val="99"/>
    <w:semiHidden/>
    <w:unhideWhenUsed/>
    <w:rsid w:val="003A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B2"/>
    <w:rPr>
      <w:rFonts w:ascii="Tahoma" w:hAnsi="Tahoma" w:cs="Tahoma"/>
      <w:color w:val="0D0D0D" w:themeColor="text1" w:themeTint="F2"/>
      <w:sz w:val="16"/>
      <w:szCs w:val="16"/>
      <w:u w:val="none"/>
    </w:rPr>
  </w:style>
  <w:style w:type="table" w:styleId="TableGrid">
    <w:name w:val="Table Grid"/>
    <w:basedOn w:val="TableNormal"/>
    <w:uiPriority w:val="59"/>
    <w:rsid w:val="001B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934"/>
    <w:rPr>
      <w:color w:val="0000FF" w:themeColor="hyperlink"/>
      <w:u w:val="single"/>
    </w:rPr>
  </w:style>
  <w:style w:type="paragraph" w:styleId="Header">
    <w:name w:val="header"/>
    <w:basedOn w:val="Normal"/>
    <w:link w:val="HeaderChar"/>
    <w:uiPriority w:val="99"/>
    <w:semiHidden/>
    <w:unhideWhenUsed/>
    <w:rsid w:val="001B3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934"/>
    <w:rPr>
      <w:color w:val="0D0D0D" w:themeColor="text1" w:themeTint="F2"/>
      <w:u w:val="none"/>
    </w:rPr>
  </w:style>
  <w:style w:type="paragraph" w:styleId="Footer">
    <w:name w:val="footer"/>
    <w:basedOn w:val="Normal"/>
    <w:link w:val="FooterChar"/>
    <w:uiPriority w:val="99"/>
    <w:semiHidden/>
    <w:unhideWhenUsed/>
    <w:rsid w:val="001B3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934"/>
    <w:rPr>
      <w:color w:val="0D0D0D" w:themeColor="text1" w:themeTint="F2"/>
      <w:u w:val="none"/>
    </w:rPr>
  </w:style>
  <w:style w:type="character" w:styleId="PlaceholderText">
    <w:name w:val="Placeholder Text"/>
    <w:basedOn w:val="DefaultParagraphFont"/>
    <w:uiPriority w:val="99"/>
    <w:semiHidden/>
    <w:rsid w:val="008F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863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73">
          <w:marLeft w:val="0"/>
          <w:marRight w:val="0"/>
          <w:marTop w:val="0"/>
          <w:marBottom w:val="0"/>
          <w:divBdr>
            <w:top w:val="none" w:sz="0" w:space="0" w:color="auto"/>
            <w:left w:val="none" w:sz="0" w:space="0" w:color="auto"/>
            <w:bottom w:val="none" w:sz="0" w:space="0" w:color="auto"/>
            <w:right w:val="none" w:sz="0" w:space="0" w:color="auto"/>
          </w:divBdr>
        </w:div>
        <w:div w:id="385229121">
          <w:marLeft w:val="0"/>
          <w:marRight w:val="0"/>
          <w:marTop w:val="0"/>
          <w:marBottom w:val="0"/>
          <w:divBdr>
            <w:top w:val="none" w:sz="0" w:space="0" w:color="auto"/>
            <w:left w:val="none" w:sz="0" w:space="0" w:color="auto"/>
            <w:bottom w:val="none" w:sz="0" w:space="0" w:color="auto"/>
            <w:right w:val="none" w:sz="0" w:space="0" w:color="auto"/>
          </w:divBdr>
        </w:div>
        <w:div w:id="1292324873">
          <w:marLeft w:val="0"/>
          <w:marRight w:val="0"/>
          <w:marTop w:val="0"/>
          <w:marBottom w:val="0"/>
          <w:divBdr>
            <w:top w:val="none" w:sz="0" w:space="0" w:color="auto"/>
            <w:left w:val="none" w:sz="0" w:space="0" w:color="auto"/>
            <w:bottom w:val="none" w:sz="0" w:space="0" w:color="auto"/>
            <w:right w:val="none" w:sz="0" w:space="0" w:color="auto"/>
          </w:divBdr>
        </w:div>
        <w:div w:id="2077773842">
          <w:marLeft w:val="0"/>
          <w:marRight w:val="0"/>
          <w:marTop w:val="0"/>
          <w:marBottom w:val="0"/>
          <w:divBdr>
            <w:top w:val="none" w:sz="0" w:space="0" w:color="auto"/>
            <w:left w:val="none" w:sz="0" w:space="0" w:color="auto"/>
            <w:bottom w:val="none" w:sz="0" w:space="0" w:color="auto"/>
            <w:right w:val="none" w:sz="0" w:space="0" w:color="auto"/>
          </w:divBdr>
        </w:div>
        <w:div w:id="1646205895">
          <w:marLeft w:val="0"/>
          <w:marRight w:val="0"/>
          <w:marTop w:val="0"/>
          <w:marBottom w:val="0"/>
          <w:divBdr>
            <w:top w:val="none" w:sz="0" w:space="0" w:color="auto"/>
            <w:left w:val="none" w:sz="0" w:space="0" w:color="auto"/>
            <w:bottom w:val="none" w:sz="0" w:space="0" w:color="auto"/>
            <w:right w:val="none" w:sz="0" w:space="0" w:color="auto"/>
          </w:divBdr>
        </w:div>
      </w:divsChild>
    </w:div>
    <w:div w:id="1484809510">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7">
          <w:marLeft w:val="0"/>
          <w:marRight w:val="0"/>
          <w:marTop w:val="0"/>
          <w:marBottom w:val="0"/>
          <w:divBdr>
            <w:top w:val="none" w:sz="0" w:space="0" w:color="auto"/>
            <w:left w:val="none" w:sz="0" w:space="0" w:color="auto"/>
            <w:bottom w:val="none" w:sz="0" w:space="0" w:color="auto"/>
            <w:right w:val="none" w:sz="0" w:space="0" w:color="auto"/>
          </w:divBdr>
        </w:div>
        <w:div w:id="1176918234">
          <w:marLeft w:val="0"/>
          <w:marRight w:val="0"/>
          <w:marTop w:val="0"/>
          <w:marBottom w:val="0"/>
          <w:divBdr>
            <w:top w:val="none" w:sz="0" w:space="0" w:color="auto"/>
            <w:left w:val="none" w:sz="0" w:space="0" w:color="auto"/>
            <w:bottom w:val="none" w:sz="0" w:space="0" w:color="auto"/>
            <w:right w:val="none" w:sz="0" w:space="0" w:color="auto"/>
          </w:divBdr>
        </w:div>
        <w:div w:id="1121194795">
          <w:marLeft w:val="0"/>
          <w:marRight w:val="0"/>
          <w:marTop w:val="0"/>
          <w:marBottom w:val="0"/>
          <w:divBdr>
            <w:top w:val="none" w:sz="0" w:space="0" w:color="auto"/>
            <w:left w:val="none" w:sz="0" w:space="0" w:color="auto"/>
            <w:bottom w:val="none" w:sz="0" w:space="0" w:color="auto"/>
            <w:right w:val="none" w:sz="0" w:space="0" w:color="auto"/>
          </w:divBdr>
        </w:div>
        <w:div w:id="1989705437">
          <w:marLeft w:val="0"/>
          <w:marRight w:val="0"/>
          <w:marTop w:val="0"/>
          <w:marBottom w:val="0"/>
          <w:divBdr>
            <w:top w:val="none" w:sz="0" w:space="0" w:color="auto"/>
            <w:left w:val="none" w:sz="0" w:space="0" w:color="auto"/>
            <w:bottom w:val="none" w:sz="0" w:space="0" w:color="auto"/>
            <w:right w:val="none" w:sz="0" w:space="0" w:color="auto"/>
          </w:divBdr>
        </w:div>
        <w:div w:id="70738413">
          <w:marLeft w:val="0"/>
          <w:marRight w:val="0"/>
          <w:marTop w:val="0"/>
          <w:marBottom w:val="0"/>
          <w:divBdr>
            <w:top w:val="none" w:sz="0" w:space="0" w:color="auto"/>
            <w:left w:val="none" w:sz="0" w:space="0" w:color="auto"/>
            <w:bottom w:val="none" w:sz="0" w:space="0" w:color="auto"/>
            <w:right w:val="none" w:sz="0" w:space="0" w:color="auto"/>
          </w:divBdr>
        </w:div>
      </w:divsChild>
    </w:div>
    <w:div w:id="15920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5092D0-0529-4F85-9977-94BB7CDA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kjanssen</dc:creator>
  <cp:lastModifiedBy>Thiel, Joe</cp:lastModifiedBy>
  <cp:revision>8</cp:revision>
  <cp:lastPrinted>2013-12-18T22:25:00Z</cp:lastPrinted>
  <dcterms:created xsi:type="dcterms:W3CDTF">2013-10-23T16:00:00Z</dcterms:created>
  <dcterms:modified xsi:type="dcterms:W3CDTF">2021-01-04T15:42:00Z</dcterms:modified>
</cp:coreProperties>
</file>